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2E930" w14:textId="172BA07F" w:rsidR="00EE1A8C" w:rsidRDefault="00EE1A8C" w:rsidP="00EE1A8C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Abertura de candidaturas ao </w:t>
      </w:r>
      <w:r w:rsidRPr="00BB6E05">
        <w:rPr>
          <w:rFonts w:ascii="Calibri" w:eastAsia="Calibri" w:hAnsi="Calibri" w:cs="Calibri"/>
          <w:b/>
        </w:rPr>
        <w:t xml:space="preserve">Programa Global de Bolsas de Investigação </w:t>
      </w:r>
      <w:r>
        <w:rPr>
          <w:rFonts w:ascii="Calibri" w:eastAsia="Calibri" w:hAnsi="Calibri" w:cs="Calibri"/>
          <w:b/>
        </w:rPr>
        <w:t>20</w:t>
      </w:r>
      <w:r w:rsidR="009B2972">
        <w:rPr>
          <w:rFonts w:ascii="Calibri" w:eastAsia="Calibri" w:hAnsi="Calibri" w:cs="Calibri"/>
          <w:b/>
        </w:rPr>
        <w:t>23</w:t>
      </w:r>
    </w:p>
    <w:p w14:paraId="0B98A74A" w14:textId="19D0850B" w:rsidR="00EE1A8C" w:rsidRDefault="00EE1A8C" w:rsidP="00CB39E0">
      <w:pPr>
        <w:spacing w:after="0"/>
        <w:jc w:val="center"/>
        <w:rPr>
          <w:rFonts w:ascii="Calibri" w:eastAsia="Calibri" w:hAnsi="Calibri" w:cs="Calibri"/>
        </w:rPr>
      </w:pPr>
      <w:r w:rsidRPr="002F4978"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</w:rPr>
        <w:t>Pfizer</w:t>
      </w:r>
      <w:r w:rsidRPr="002F4978">
        <w:rPr>
          <w:rFonts w:ascii="Calibri" w:eastAsia="Calibri" w:hAnsi="Calibri" w:cs="Calibri"/>
        </w:rPr>
        <w:t xml:space="preserve"> apoia iniciativas independentes com </w:t>
      </w:r>
      <w:r>
        <w:rPr>
          <w:rFonts w:ascii="Calibri" w:eastAsia="Calibri" w:hAnsi="Calibri" w:cs="Calibri"/>
        </w:rPr>
        <w:t>Bolsas de Investigação</w:t>
      </w:r>
      <w:r w:rsidR="008E1793">
        <w:rPr>
          <w:rFonts w:ascii="Calibri" w:eastAsia="Calibri" w:hAnsi="Calibri" w:cs="Calibri"/>
        </w:rPr>
        <w:t xml:space="preserve"> na área </w:t>
      </w:r>
      <w:r w:rsidR="00AE5BB9">
        <w:rPr>
          <w:rFonts w:ascii="Calibri" w:eastAsia="Calibri" w:hAnsi="Calibri" w:cs="Calibri"/>
        </w:rPr>
        <w:t xml:space="preserve">da </w:t>
      </w:r>
      <w:r w:rsidR="006C11BC">
        <w:rPr>
          <w:rFonts w:ascii="Calibri" w:eastAsia="Calibri" w:hAnsi="Calibri" w:cs="Calibri"/>
        </w:rPr>
        <w:t>Anemia Aplástica Adquirida</w:t>
      </w:r>
      <w:r w:rsidR="00966E8D">
        <w:rPr>
          <w:rFonts w:ascii="Calibri" w:eastAsia="Calibri" w:hAnsi="Calibri" w:cs="Calibri"/>
        </w:rPr>
        <w:t xml:space="preserve"> </w:t>
      </w:r>
      <w:r w:rsidR="008E1793">
        <w:rPr>
          <w:rFonts w:ascii="Calibri" w:eastAsia="Calibri" w:hAnsi="Calibri" w:cs="Calibri"/>
        </w:rPr>
        <w:t xml:space="preserve">num total de </w:t>
      </w:r>
      <w:r w:rsidR="006C11BC" w:rsidRPr="006C11BC">
        <w:rPr>
          <w:rFonts w:ascii="Calibri" w:eastAsia="Calibri" w:hAnsi="Calibri" w:cs="Calibri"/>
        </w:rPr>
        <w:t>1</w:t>
      </w:r>
      <w:r w:rsidR="00AE5BB9" w:rsidRPr="006C11BC">
        <w:rPr>
          <w:rFonts w:ascii="Calibri" w:eastAsia="Calibri" w:hAnsi="Calibri" w:cs="Calibri"/>
        </w:rPr>
        <w:t>00</w:t>
      </w:r>
      <w:r w:rsidR="00966E8D" w:rsidRPr="006C11BC">
        <w:rPr>
          <w:rFonts w:ascii="Calibri" w:eastAsia="Calibri" w:hAnsi="Calibri" w:cs="Calibri"/>
        </w:rPr>
        <w:t xml:space="preserve"> mil</w:t>
      </w:r>
      <w:r w:rsidR="008E1793" w:rsidRPr="006C11BC">
        <w:rPr>
          <w:rFonts w:ascii="Calibri" w:eastAsia="Calibri" w:hAnsi="Calibri" w:cs="Calibri"/>
        </w:rPr>
        <w:t xml:space="preserve"> dólares</w:t>
      </w:r>
      <w:r w:rsidRPr="006C11BC">
        <w:rPr>
          <w:rFonts w:ascii="Calibri" w:eastAsia="Calibri" w:hAnsi="Calibri" w:cs="Calibri"/>
        </w:rPr>
        <w:t>.</w:t>
      </w:r>
    </w:p>
    <w:p w14:paraId="1ACD85A5" w14:textId="77777777" w:rsidR="00CB39E0" w:rsidRPr="00CB39E0" w:rsidRDefault="00CB39E0" w:rsidP="00CB39E0">
      <w:pPr>
        <w:spacing w:after="0"/>
        <w:jc w:val="center"/>
        <w:rPr>
          <w:rFonts w:ascii="Calibri" w:eastAsia="Calibri" w:hAnsi="Calibri" w:cs="Calibri"/>
        </w:rPr>
      </w:pPr>
    </w:p>
    <w:p w14:paraId="2100DC87" w14:textId="6646B453" w:rsidR="00F0531E" w:rsidRPr="00B94043" w:rsidRDefault="00112371" w:rsidP="00F0531E">
      <w:pPr>
        <w:spacing w:after="160"/>
        <w:jc w:val="both"/>
      </w:pPr>
      <w:r>
        <w:t xml:space="preserve">Está a decorrer o processo de </w:t>
      </w:r>
      <w:r w:rsidR="001726C4">
        <w:t>s</w:t>
      </w:r>
      <w:r>
        <w:t xml:space="preserve">ubmissão de </w:t>
      </w:r>
      <w:r w:rsidR="001726C4">
        <w:t>p</w:t>
      </w:r>
      <w:r>
        <w:t xml:space="preserve">ropostas a um </w:t>
      </w:r>
      <w:r w:rsidRPr="001726C4">
        <w:rPr>
          <w:b/>
          <w:bCs/>
        </w:rPr>
        <w:t>Programa Competitivo de Bolsas</w:t>
      </w:r>
      <w:r w:rsidR="00B94043">
        <w:t xml:space="preserve">, </w:t>
      </w:r>
      <w:r>
        <w:t>promovido pela Pfizer,</w:t>
      </w:r>
      <w:r w:rsidR="001726C4">
        <w:t xml:space="preserve"> </w:t>
      </w:r>
      <w:r w:rsidR="001726C4" w:rsidRPr="001726C4">
        <w:t>para apoiar iniciativas</w:t>
      </w:r>
      <w:r w:rsidR="001726C4" w:rsidRPr="00B94043">
        <w:t xml:space="preserve"> independentes</w:t>
      </w:r>
      <w:r w:rsidR="00F0531E" w:rsidRPr="00B94043">
        <w:t xml:space="preserve">, </w:t>
      </w:r>
      <w:r w:rsidR="00F0531E" w:rsidRPr="00B94043">
        <w:rPr>
          <w:rFonts w:ascii="Calibri" w:eastAsia="Calibri" w:hAnsi="Calibri" w:cs="Calibri"/>
        </w:rPr>
        <w:t>nomeadamente</w:t>
      </w:r>
      <w:r w:rsidR="00F0531E">
        <w:rPr>
          <w:rFonts w:ascii="Calibri" w:eastAsia="Calibri" w:hAnsi="Calibri" w:cs="Calibri"/>
        </w:rPr>
        <w:t xml:space="preserve"> </w:t>
      </w:r>
      <w:r w:rsidR="00345847">
        <w:rPr>
          <w:rFonts w:ascii="Calibri" w:eastAsia="Calibri" w:hAnsi="Calibri" w:cs="Calibri"/>
        </w:rPr>
        <w:t xml:space="preserve">projetos de educação médica na </w:t>
      </w:r>
      <w:r w:rsidR="00396D65">
        <w:rPr>
          <w:rFonts w:ascii="Calibri" w:eastAsia="Calibri" w:hAnsi="Calibri" w:cs="Calibri"/>
        </w:rPr>
        <w:t xml:space="preserve">área </w:t>
      </w:r>
      <w:r w:rsidR="006C11BC">
        <w:rPr>
          <w:rFonts w:ascii="Calibri" w:eastAsia="Calibri" w:hAnsi="Calibri" w:cs="Calibri"/>
        </w:rPr>
        <w:t>da Anemia Aplástica Adquirida</w:t>
      </w:r>
      <w:r w:rsidR="00396D65">
        <w:rPr>
          <w:rFonts w:ascii="Calibri" w:eastAsia="Calibri" w:hAnsi="Calibri" w:cs="Calibri"/>
        </w:rPr>
        <w:t>.</w:t>
      </w:r>
    </w:p>
    <w:p w14:paraId="2A76491D" w14:textId="58A0411B" w:rsidR="001726C4" w:rsidRPr="00966E8D" w:rsidRDefault="001726C4" w:rsidP="002845E4">
      <w:pPr>
        <w:spacing w:after="160"/>
        <w:jc w:val="both"/>
      </w:pPr>
      <w:r w:rsidRPr="00B94043">
        <w:t>Está prevista a atribuição de</w:t>
      </w:r>
      <w:r w:rsidR="003D70AC" w:rsidRPr="00B94043">
        <w:t xml:space="preserve"> </w:t>
      </w:r>
      <w:r w:rsidR="006C11BC">
        <w:t>2</w:t>
      </w:r>
      <w:r w:rsidRPr="00396D65">
        <w:rPr>
          <w:rFonts w:ascii="Calibri" w:eastAsia="Calibri" w:hAnsi="Calibri" w:cs="Calibri"/>
        </w:rPr>
        <w:t xml:space="preserve"> bolsas</w:t>
      </w:r>
      <w:r w:rsidRPr="00B94043">
        <w:rPr>
          <w:rFonts w:ascii="Calibri" w:eastAsia="Calibri" w:hAnsi="Calibri" w:cs="Calibri"/>
        </w:rPr>
        <w:t xml:space="preserve"> </w:t>
      </w:r>
      <w:r w:rsidR="006C11BC">
        <w:rPr>
          <w:rFonts w:ascii="Calibri" w:eastAsia="Calibri" w:hAnsi="Calibri" w:cs="Calibri"/>
        </w:rPr>
        <w:t xml:space="preserve">no valor de 50 mil dólares cada </w:t>
      </w:r>
      <w:r w:rsidRPr="00B94043">
        <w:t xml:space="preserve">e as submissões consideradas para financiamento deverão ser focadas </w:t>
      </w:r>
      <w:r w:rsidR="0061096E" w:rsidRPr="00966E8D">
        <w:t xml:space="preserve">em </w:t>
      </w:r>
      <w:r w:rsidRPr="00966E8D">
        <w:t xml:space="preserve">projetos </w:t>
      </w:r>
      <w:r w:rsidR="006C11BC" w:rsidRPr="008605B2">
        <w:t xml:space="preserve">de educação médica nas áreas específicas abaixo definidas. </w:t>
      </w:r>
      <w:r w:rsidRPr="00966E8D">
        <w:t xml:space="preserve">Apenas serão aceites as propostas que sejam submetidas até dia </w:t>
      </w:r>
      <w:r w:rsidR="00966E8D" w:rsidRPr="00966E8D">
        <w:t>1</w:t>
      </w:r>
      <w:r w:rsidR="0095467A" w:rsidRPr="00966E8D">
        <w:rPr>
          <w:rFonts w:ascii="Calibri" w:eastAsia="Calibri" w:hAnsi="Calibri" w:cs="Calibri"/>
        </w:rPr>
        <w:t xml:space="preserve"> de </w:t>
      </w:r>
      <w:r w:rsidR="006C11BC">
        <w:rPr>
          <w:rFonts w:ascii="Calibri" w:eastAsia="Calibri" w:hAnsi="Calibri" w:cs="Calibri"/>
        </w:rPr>
        <w:t>agosto</w:t>
      </w:r>
      <w:r w:rsidRPr="00966E8D">
        <w:t xml:space="preserve"> de 202</w:t>
      </w:r>
      <w:r w:rsidR="00CB39E0" w:rsidRPr="00966E8D">
        <w:t>3</w:t>
      </w:r>
      <w:r w:rsidRPr="00966E8D">
        <w:t>.</w:t>
      </w:r>
    </w:p>
    <w:p w14:paraId="5FF39937" w14:textId="5CB4A92D" w:rsidR="00112371" w:rsidRDefault="00112371" w:rsidP="005A06B6">
      <w:pPr>
        <w:spacing w:after="160"/>
        <w:jc w:val="both"/>
        <w:rPr>
          <w:rFonts w:ascii="Calibri" w:eastAsia="Calibri" w:hAnsi="Calibri" w:cs="Calibri"/>
        </w:rPr>
      </w:pPr>
      <w:r w:rsidRPr="00966E8D">
        <w:rPr>
          <w:rFonts w:ascii="Calibri" w:eastAsia="Calibri" w:hAnsi="Calibri" w:cs="Calibri"/>
        </w:rPr>
        <w:t xml:space="preserve">Posteriormente, os projetos serão analisados por um </w:t>
      </w:r>
      <w:r w:rsidR="008E1793" w:rsidRPr="00966E8D">
        <w:rPr>
          <w:rFonts w:ascii="Calibri" w:eastAsia="Calibri" w:hAnsi="Calibri" w:cs="Calibri"/>
        </w:rPr>
        <w:t>painel de revisores independente</w:t>
      </w:r>
      <w:r w:rsidRPr="00966E8D">
        <w:rPr>
          <w:rFonts w:ascii="Calibri" w:eastAsia="Calibri" w:hAnsi="Calibri" w:cs="Calibri"/>
        </w:rPr>
        <w:t>, que irá selecionar os projetos para financiamento. A Pfizer não tem</w:t>
      </w:r>
      <w:r w:rsidRPr="003D70AC">
        <w:rPr>
          <w:rFonts w:ascii="Calibri" w:eastAsia="Calibri" w:hAnsi="Calibri" w:cs="Calibri"/>
        </w:rPr>
        <w:t xml:space="preserve"> influência sobre </w:t>
      </w:r>
      <w:r w:rsidR="005F192D" w:rsidRPr="003D70AC">
        <w:rPr>
          <w:rFonts w:ascii="Calibri" w:eastAsia="Calibri" w:hAnsi="Calibri" w:cs="Calibri"/>
        </w:rPr>
        <w:t>qualquer aspeto</w:t>
      </w:r>
      <w:r w:rsidRPr="003D70AC">
        <w:rPr>
          <w:rFonts w:ascii="Calibri" w:eastAsia="Calibri" w:hAnsi="Calibri" w:cs="Calibri"/>
        </w:rPr>
        <w:t xml:space="preserve"> dos projetos e apenas solicita relatórios sobre os resultados e o</w:t>
      </w:r>
      <w:r w:rsidR="005F192D" w:rsidRPr="003D70AC">
        <w:rPr>
          <w:rFonts w:ascii="Calibri" w:eastAsia="Calibri" w:hAnsi="Calibri" w:cs="Calibri"/>
        </w:rPr>
        <w:t xml:space="preserve"> seu</w:t>
      </w:r>
      <w:r w:rsidRPr="003D70AC">
        <w:rPr>
          <w:rFonts w:ascii="Calibri" w:eastAsia="Calibri" w:hAnsi="Calibri" w:cs="Calibri"/>
        </w:rPr>
        <w:t xml:space="preserve"> impacto, </w:t>
      </w:r>
      <w:r w:rsidRPr="00791C11">
        <w:rPr>
          <w:rFonts w:ascii="Calibri" w:eastAsia="Calibri" w:hAnsi="Calibri" w:cs="Calibri"/>
        </w:rPr>
        <w:t>para partilha pública.</w:t>
      </w:r>
      <w:bookmarkStart w:id="0" w:name="_GoBack"/>
      <w:bookmarkEnd w:id="0"/>
    </w:p>
    <w:p w14:paraId="65FEAFF4" w14:textId="00E35DDE" w:rsidR="00FD331A" w:rsidRPr="005A06B6" w:rsidRDefault="00112371" w:rsidP="005A06B6">
      <w:pPr>
        <w:spacing w:after="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Estas bolsas estão</w:t>
      </w:r>
      <w:r w:rsidRPr="001C5BFD">
        <w:rPr>
          <w:rFonts w:ascii="Calibri" w:eastAsia="Calibri" w:hAnsi="Calibri" w:cs="Calibri"/>
        </w:rPr>
        <w:t xml:space="preserve"> inserida</w:t>
      </w:r>
      <w:r>
        <w:rPr>
          <w:rFonts w:ascii="Calibri" w:eastAsia="Calibri" w:hAnsi="Calibri" w:cs="Calibri"/>
        </w:rPr>
        <w:t>s</w:t>
      </w:r>
      <w:r w:rsidRPr="001C5BFD">
        <w:rPr>
          <w:rFonts w:ascii="Calibri" w:eastAsia="Calibri" w:hAnsi="Calibri" w:cs="Calibri"/>
        </w:rPr>
        <w:t xml:space="preserve"> no</w:t>
      </w:r>
      <w:r>
        <w:rPr>
          <w:rFonts w:ascii="Calibri" w:eastAsia="Calibri" w:hAnsi="Calibri" w:cs="Calibri"/>
        </w:rPr>
        <w:t xml:space="preserve"> programa </w:t>
      </w:r>
      <w:r w:rsidRPr="001726C4">
        <w:rPr>
          <w:rFonts w:ascii="Calibri" w:eastAsia="Calibri" w:hAnsi="Calibri" w:cs="Calibri"/>
          <w:b/>
          <w:bCs/>
          <w:i/>
        </w:rPr>
        <w:t>Pfizer Global Medical Grants</w:t>
      </w:r>
      <w:r w:rsidRPr="00D7423F">
        <w:rPr>
          <w:rFonts w:ascii="Calibri" w:eastAsia="Calibri" w:hAnsi="Calibri" w:cs="Calibri"/>
        </w:rPr>
        <w:t xml:space="preserve"> (GMG</w:t>
      </w:r>
      <w:r>
        <w:rPr>
          <w:rFonts w:ascii="Calibri" w:eastAsia="Calibri" w:hAnsi="Calibri" w:cs="Calibri"/>
        </w:rPr>
        <w:t>)</w:t>
      </w:r>
      <w:r w:rsidRPr="001C5BFD">
        <w:rPr>
          <w:rFonts w:ascii="Calibri" w:eastAsia="Calibri" w:hAnsi="Calibri" w:cs="Calibri"/>
        </w:rPr>
        <w:t xml:space="preserve">, criado para apoiar </w:t>
      </w:r>
      <w:r>
        <w:rPr>
          <w:rFonts w:ascii="Calibri" w:eastAsia="Calibri" w:hAnsi="Calibri" w:cs="Calibri"/>
        </w:rPr>
        <w:t>iniciativas</w:t>
      </w:r>
      <w:r w:rsidRPr="001C5BFD">
        <w:rPr>
          <w:rFonts w:ascii="Calibri" w:eastAsia="Calibri" w:hAnsi="Calibri" w:cs="Calibri"/>
        </w:rPr>
        <w:t xml:space="preserve"> independentes</w:t>
      </w:r>
      <w:r>
        <w:rPr>
          <w:rFonts w:ascii="Calibri" w:eastAsia="Calibri" w:hAnsi="Calibri" w:cs="Calibri"/>
        </w:rPr>
        <w:t xml:space="preserve">, </w:t>
      </w:r>
      <w:r w:rsidRPr="001C5BFD">
        <w:rPr>
          <w:rFonts w:ascii="Calibri" w:eastAsia="Calibri" w:hAnsi="Calibri" w:cs="Calibri"/>
        </w:rPr>
        <w:t xml:space="preserve">com o objetivo de </w:t>
      </w:r>
      <w:r>
        <w:rPr>
          <w:rFonts w:ascii="Calibri" w:eastAsia="Calibri" w:hAnsi="Calibri" w:cs="Calibri"/>
        </w:rPr>
        <w:t xml:space="preserve">melhorar os resultados em saúde e responder </w:t>
      </w:r>
      <w:r w:rsidRPr="001C5BFD">
        <w:rPr>
          <w:rFonts w:ascii="Calibri" w:eastAsia="Calibri" w:hAnsi="Calibri" w:cs="Calibri"/>
        </w:rPr>
        <w:t xml:space="preserve">a necessidades médicas </w:t>
      </w:r>
      <w:r>
        <w:rPr>
          <w:rFonts w:ascii="Calibri" w:eastAsia="Calibri" w:hAnsi="Calibri" w:cs="Calibri"/>
        </w:rPr>
        <w:t>não satisfeitas</w:t>
      </w:r>
      <w:r w:rsidRPr="001C5BFD">
        <w:rPr>
          <w:rFonts w:ascii="Calibri" w:eastAsia="Calibri" w:hAnsi="Calibri" w:cs="Calibri"/>
        </w:rPr>
        <w:t xml:space="preserve">, alinhadas </w:t>
      </w:r>
      <w:r>
        <w:rPr>
          <w:rFonts w:ascii="Calibri" w:eastAsia="Calibri" w:hAnsi="Calibri" w:cs="Calibri"/>
        </w:rPr>
        <w:t>com</w:t>
      </w:r>
      <w:r w:rsidRPr="001C5BF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 estratégia científica</w:t>
      </w:r>
      <w:r w:rsidRPr="001C5BFD">
        <w:rPr>
          <w:rFonts w:ascii="Calibri" w:eastAsia="Calibri" w:hAnsi="Calibri" w:cs="Calibri"/>
        </w:rPr>
        <w:t xml:space="preserve"> da Pfizer. </w:t>
      </w:r>
    </w:p>
    <w:p w14:paraId="74C6C481" w14:textId="004070E2" w:rsidR="000449BF" w:rsidRPr="006C11BC" w:rsidRDefault="00EE1A8C" w:rsidP="000449BF">
      <w:pPr>
        <w:spacing w:line="240" w:lineRule="auto"/>
        <w:jc w:val="both"/>
        <w:rPr>
          <w:lang w:val="en-US"/>
        </w:rPr>
      </w:pPr>
      <w:proofErr w:type="spellStart"/>
      <w:r w:rsidRPr="006C11BC">
        <w:rPr>
          <w:rFonts w:ascii="Calibri" w:eastAsia="Calibri" w:hAnsi="Calibri" w:cs="Calibri"/>
          <w:b/>
          <w:lang w:val="en-US"/>
        </w:rPr>
        <w:t>Mais</w:t>
      </w:r>
      <w:proofErr w:type="spellEnd"/>
      <w:r w:rsidRPr="006C11BC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 w:rsidRPr="006C11BC">
        <w:rPr>
          <w:rFonts w:ascii="Calibri" w:eastAsia="Calibri" w:hAnsi="Calibri" w:cs="Calibri"/>
          <w:b/>
          <w:lang w:val="en-US"/>
        </w:rPr>
        <w:t>informações</w:t>
      </w:r>
      <w:proofErr w:type="spellEnd"/>
      <w:r w:rsidRPr="006C11BC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 w:rsidRPr="006C11BC">
        <w:rPr>
          <w:rFonts w:ascii="Calibri" w:eastAsia="Calibri" w:hAnsi="Calibri" w:cs="Calibri"/>
          <w:b/>
          <w:lang w:val="en-US"/>
        </w:rPr>
        <w:t>em</w:t>
      </w:r>
      <w:proofErr w:type="spellEnd"/>
      <w:r w:rsidRPr="006C11BC">
        <w:rPr>
          <w:rFonts w:ascii="Calibri" w:eastAsia="Calibri" w:hAnsi="Calibri" w:cs="Calibri"/>
          <w:b/>
          <w:lang w:val="en-US"/>
        </w:rPr>
        <w:t xml:space="preserve">: </w:t>
      </w:r>
      <w:hyperlink r:id="rId11" w:tgtFrame="_blank" w:history="1">
        <w:r w:rsidR="006C11BC" w:rsidRPr="00C22A05">
          <w:rPr>
            <w:rStyle w:val="Hyperlink"/>
            <w:rFonts w:cstheme="minorHAnsi"/>
            <w:i/>
            <w:iCs/>
            <w:lang w:val="en-US"/>
          </w:rPr>
          <w:t>Acquired Aplastic Anemia: Educational programs to upskill hematologists &amp; primary care physicians with current best practices</w:t>
        </w:r>
      </w:hyperlink>
    </w:p>
    <w:p w14:paraId="576B2CD9" w14:textId="64571B9A" w:rsidR="00EE1A8C" w:rsidRDefault="00EE1A8C" w:rsidP="001726C4">
      <w:pPr>
        <w:spacing w:line="240" w:lineRule="auto"/>
        <w:jc w:val="both"/>
        <w:rPr>
          <w:rFonts w:ascii="Calibri" w:eastAsia="Calibri" w:hAnsi="Calibri" w:cs="Calibri"/>
        </w:rPr>
      </w:pPr>
      <w:r w:rsidRPr="00CC0BC7">
        <w:rPr>
          <w:b/>
          <w:bCs/>
          <w:color w:val="000000"/>
        </w:rPr>
        <w:t xml:space="preserve">Âmbito </w:t>
      </w:r>
      <w:r w:rsidRPr="0095467A">
        <w:rPr>
          <w:b/>
          <w:bCs/>
        </w:rPr>
        <w:t xml:space="preserve">Geográfico: </w:t>
      </w:r>
      <w:r w:rsidR="006C11BC">
        <w:t>Global, com exceção dos Estados Unidos da América</w:t>
      </w:r>
    </w:p>
    <w:p w14:paraId="0B239600" w14:textId="4B50E88F" w:rsidR="00CB39E0" w:rsidRPr="0095467A" w:rsidRDefault="00CB39E0" w:rsidP="001726C4">
      <w:pPr>
        <w:spacing w:line="240" w:lineRule="auto"/>
        <w:jc w:val="both"/>
      </w:pPr>
      <w:r w:rsidRPr="00CB39E0">
        <w:rPr>
          <w:rFonts w:ascii="Calibri" w:eastAsia="Calibri" w:hAnsi="Calibri" w:cs="Calibri"/>
          <w:b/>
          <w:bCs/>
        </w:rPr>
        <w:t>Categoria:</w:t>
      </w:r>
      <w:r>
        <w:rPr>
          <w:rFonts w:ascii="Calibri" w:eastAsia="Calibri" w:hAnsi="Calibri" w:cs="Calibri"/>
        </w:rPr>
        <w:t xml:space="preserve"> </w:t>
      </w:r>
      <w:r w:rsidR="006C11BC" w:rsidRPr="00C22A05">
        <w:rPr>
          <w:rFonts w:ascii="Calibri" w:eastAsia="Calibri" w:hAnsi="Calibri" w:cs="Calibri"/>
          <w:i/>
          <w:iCs/>
        </w:rPr>
        <w:t>Medical Education</w:t>
      </w:r>
      <w:r w:rsidR="00396D65" w:rsidRPr="00C22A05">
        <w:rPr>
          <w:rFonts w:ascii="Calibri" w:eastAsia="Calibri" w:hAnsi="Calibri" w:cs="Calibri"/>
          <w:i/>
          <w:iCs/>
        </w:rPr>
        <w:t xml:space="preserve"> Grant</w:t>
      </w:r>
    </w:p>
    <w:p w14:paraId="45A454D4" w14:textId="68E2EDDC" w:rsidR="00EE1A8C" w:rsidRPr="006C11BC" w:rsidRDefault="00EE1A8C" w:rsidP="00EE1A8C">
      <w:pPr>
        <w:pStyle w:val="NormalWeb"/>
        <w:spacing w:before="0" w:beforeAutospacing="0" w:after="0" w:line="24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pt-PT" w:eastAsia="en-US"/>
        </w:rPr>
      </w:pPr>
      <w:r w:rsidRPr="0095467A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pt-PT" w:eastAsia="en-US"/>
        </w:rPr>
        <w:t>Área de interesse:</w:t>
      </w:r>
      <w:r w:rsidR="00CC03D6" w:rsidRPr="006C11BC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</w:t>
      </w:r>
      <w:r w:rsidR="006C11BC" w:rsidRPr="006C11BC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Anemia Aplástica (AA)</w:t>
      </w:r>
    </w:p>
    <w:p w14:paraId="4C57143E" w14:textId="77777777" w:rsidR="00EE1A8C" w:rsidRDefault="00EE1A8C" w:rsidP="00EE1A8C">
      <w:pPr>
        <w:pStyle w:val="NormalWeb"/>
        <w:spacing w:before="0" w:beforeAutospacing="0" w:after="0" w:line="240" w:lineRule="auto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  <w:lang w:val="pt-PT" w:eastAsia="en-US"/>
        </w:rPr>
      </w:pPr>
    </w:p>
    <w:p w14:paraId="0D3A4641" w14:textId="34DB2130" w:rsidR="00195A47" w:rsidRDefault="00EE1A8C" w:rsidP="00A929BC">
      <w:pPr>
        <w:pStyle w:val="NormalWeb"/>
        <w:spacing w:before="0" w:beforeAutospacing="0" w:after="12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</w:pPr>
      <w:r w:rsidRPr="00485DB3">
        <w:rPr>
          <w:rFonts w:ascii="Calibri" w:eastAsia="Calibri" w:hAnsi="Calibri" w:cs="Calibri"/>
          <w:b/>
          <w:bCs/>
          <w:color w:val="auto"/>
          <w:sz w:val="22"/>
          <w:szCs w:val="22"/>
          <w:lang w:val="pt-PT" w:eastAsia="en-US"/>
        </w:rPr>
        <w:t xml:space="preserve">Área </w:t>
      </w:r>
      <w:r w:rsidRPr="00BF7139">
        <w:rPr>
          <w:rFonts w:ascii="Calibri" w:eastAsia="Calibri" w:hAnsi="Calibri" w:cs="Calibri"/>
          <w:b/>
          <w:bCs/>
          <w:color w:val="auto"/>
          <w:sz w:val="22"/>
          <w:szCs w:val="22"/>
          <w:lang w:val="pt-PT" w:eastAsia="en-US"/>
        </w:rPr>
        <w:t>de interesse específica:</w:t>
      </w:r>
      <w:r w:rsidRPr="00BF7139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</w:t>
      </w:r>
      <w:r w:rsidR="00112371" w:rsidRPr="00BF7139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Este Programa Competitivo de Bolsas pretende apoiar</w:t>
      </w:r>
      <w:r w:rsidR="00395146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projetos </w:t>
      </w:r>
      <w:r w:rsidR="0080267B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de formação para </w:t>
      </w:r>
      <w:r w:rsidR="00BF0231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profissionais de saúde na área d</w:t>
      </w:r>
      <w:r w:rsidR="00FD5AD3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a</w:t>
      </w:r>
      <w:r w:rsidR="00BF0231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AA, nomeadamente </w:t>
      </w:r>
      <w:r w:rsidR="00A929BC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hematologistas que não são peritos na AA, ou médicos de </w:t>
      </w:r>
      <w:r w:rsidR="00BF0231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outras</w:t>
      </w:r>
      <w:r w:rsidR="00A929BC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especialidades</w:t>
      </w:r>
      <w:r w:rsidR="0080267B" w:rsidRPr="006F41BB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</w:t>
      </w:r>
      <w:r w:rsidR="00FD5AD3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interessados em</w:t>
      </w:r>
      <w:r w:rsidR="0080267B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identificar e a considerar as necessidades educativas, os obstáculos e as lacunas relacionadas com o </w:t>
      </w:r>
      <w:r w:rsidR="000A158A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complexo</w:t>
      </w:r>
      <w:r w:rsidR="000A158A" w:rsidRPr="000A158A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</w:t>
      </w:r>
      <w:r w:rsidR="0080267B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diagnóstico diferencial </w:t>
      </w:r>
      <w:r w:rsidR="000A158A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na anemia aplástica adquirida (AAA)</w:t>
      </w:r>
      <w:r w:rsidR="0080267B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, as normas de tratamento atuais baseadas na gravidade da doença, as comorbilidades, a idade do doente e a disponibilidade de dadores</w:t>
      </w:r>
      <w:r w:rsidR="000A158A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de células estaminais hematopoiéticas. Isto pode incluir:</w:t>
      </w:r>
    </w:p>
    <w:p w14:paraId="53DC6F72" w14:textId="0D9D9C85" w:rsidR="00873CCE" w:rsidRDefault="000A158A" w:rsidP="00A929BC">
      <w:pPr>
        <w:pStyle w:val="NormalWeb"/>
        <w:numPr>
          <w:ilvl w:val="0"/>
          <w:numId w:val="10"/>
        </w:numPr>
        <w:spacing w:before="0" w:beforeAutospacing="0" w:after="12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I</w:t>
      </w:r>
      <w:r w:rsidRPr="000A158A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dentificação e diagnóstico precoce dos doentes com AAA </w:t>
      </w:r>
    </w:p>
    <w:p w14:paraId="5127B997" w14:textId="47FFB2E9" w:rsidR="00C418A0" w:rsidRDefault="000A158A" w:rsidP="00A929BC">
      <w:pPr>
        <w:pStyle w:val="NormalWeb"/>
        <w:numPr>
          <w:ilvl w:val="0"/>
          <w:numId w:val="10"/>
        </w:numPr>
        <w:spacing w:before="0" w:beforeAutospacing="0" w:after="12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</w:pPr>
      <w:r w:rsidRPr="000A158A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Simplificação do processo de referenciação e do fluxo de doentes com AAA para centros médicos especializado</w:t>
      </w:r>
      <w:r w:rsidR="00FA065D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s</w:t>
      </w:r>
    </w:p>
    <w:p w14:paraId="69053B6B" w14:textId="6F8537A3" w:rsidR="000A158A" w:rsidRDefault="000A158A" w:rsidP="00A929BC">
      <w:pPr>
        <w:pStyle w:val="NormalWeb"/>
        <w:numPr>
          <w:ilvl w:val="0"/>
          <w:numId w:val="10"/>
        </w:numPr>
        <w:spacing w:before="0" w:beforeAutospacing="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</w:pPr>
      <w:r w:rsidRPr="000A158A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Normas atuais de tratamento d</w:t>
      </w:r>
      <w:r w:rsidR="00FA065D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a</w:t>
      </w:r>
      <w:r w:rsidRPr="000A158A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AAA e monitorização dos doentes</w:t>
      </w:r>
    </w:p>
    <w:p w14:paraId="4564F8C1" w14:textId="24843F7B" w:rsidR="00197EA2" w:rsidRPr="000A158A" w:rsidRDefault="000A158A" w:rsidP="00A929BC">
      <w:pPr>
        <w:pStyle w:val="NormalWeb"/>
        <w:numPr>
          <w:ilvl w:val="0"/>
          <w:numId w:val="10"/>
        </w:numPr>
        <w:spacing w:before="0" w:beforeAutospacing="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</w:pPr>
      <w:r w:rsidRPr="000A158A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Gestão clínica de subpopulações especiais de doentes - especialmente a população &gt; 65 anos</w:t>
      </w:r>
    </w:p>
    <w:p w14:paraId="4EFBBD23" w14:textId="7D4C6208" w:rsidR="00EE1A8C" w:rsidRPr="00B10CF5" w:rsidRDefault="00EE1A8C" w:rsidP="00EE1A8C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color w:val="555555"/>
          <w:sz w:val="18"/>
          <w:szCs w:val="18"/>
          <w:lang w:val="pt-PT"/>
        </w:rPr>
      </w:pPr>
      <w:r w:rsidRPr="00CC0BC7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val="pt-PT" w:eastAsia="en-US"/>
        </w:rPr>
        <w:t>Data Limite para Submissões</w:t>
      </w:r>
      <w:r w:rsidRPr="00966E8D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val="pt-PT" w:eastAsia="en-US"/>
        </w:rPr>
        <w:t xml:space="preserve">: </w:t>
      </w:r>
      <w:r w:rsidR="00966E8D" w:rsidRPr="00966E8D">
        <w:rPr>
          <w:rFonts w:asciiTheme="minorHAnsi" w:eastAsiaTheme="minorHAnsi" w:hAnsiTheme="minorHAnsi" w:cstheme="minorBidi"/>
          <w:color w:val="000000"/>
          <w:sz w:val="22"/>
          <w:szCs w:val="22"/>
          <w:lang w:val="pt-PT" w:eastAsia="en-US"/>
        </w:rPr>
        <w:t>1</w:t>
      </w:r>
      <w:r w:rsidR="00966E8D" w:rsidRPr="00966E8D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de </w:t>
      </w:r>
      <w:r w:rsidR="000A158A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agosto</w:t>
      </w:r>
      <w:r w:rsidR="000A158A" w:rsidRPr="00966E8D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</w:t>
      </w:r>
      <w:r w:rsidRPr="00966E8D">
        <w:rPr>
          <w:rFonts w:asciiTheme="minorHAnsi" w:eastAsiaTheme="minorHAnsi" w:hAnsiTheme="minorHAnsi" w:cstheme="minorBidi"/>
          <w:color w:val="000000"/>
          <w:sz w:val="22"/>
          <w:szCs w:val="22"/>
          <w:lang w:val="pt-PT" w:eastAsia="en-US"/>
        </w:rPr>
        <w:t>de 202</w:t>
      </w:r>
      <w:r w:rsidR="00CB39E0" w:rsidRPr="00966E8D">
        <w:rPr>
          <w:rFonts w:asciiTheme="minorHAnsi" w:eastAsiaTheme="minorHAnsi" w:hAnsiTheme="minorHAnsi" w:cstheme="minorBidi"/>
          <w:color w:val="000000"/>
          <w:sz w:val="22"/>
          <w:szCs w:val="22"/>
          <w:lang w:val="pt-PT" w:eastAsia="en-US"/>
        </w:rPr>
        <w:t>3</w:t>
      </w:r>
    </w:p>
    <w:p w14:paraId="2A93B771" w14:textId="77777777" w:rsidR="00EE1A8C" w:rsidRDefault="00EE1A8C" w:rsidP="00EE1A8C">
      <w:pPr>
        <w:spacing w:line="240" w:lineRule="auto"/>
        <w:rPr>
          <w:rFonts w:ascii="Calibri" w:eastAsia="Calibri" w:hAnsi="Calibri" w:cs="Calibri"/>
          <w:b/>
          <w:bCs/>
        </w:rPr>
      </w:pPr>
    </w:p>
    <w:p w14:paraId="7FF127B7" w14:textId="0E929F06" w:rsidR="00EE1A8C" w:rsidRPr="00772F98" w:rsidRDefault="00EE1A8C" w:rsidP="00EE1A8C">
      <w:pPr>
        <w:spacing w:line="240" w:lineRule="auto"/>
        <w:rPr>
          <w:rFonts w:ascii="Calibri" w:eastAsia="Calibri" w:hAnsi="Calibri" w:cs="Calibri"/>
          <w:b/>
          <w:bCs/>
        </w:rPr>
      </w:pPr>
      <w:r w:rsidRPr="00772F98">
        <w:rPr>
          <w:rFonts w:ascii="Calibri" w:eastAsia="Calibri" w:hAnsi="Calibri" w:cs="Calibri"/>
          <w:b/>
          <w:bCs/>
        </w:rPr>
        <w:t xml:space="preserve">Pfizer </w:t>
      </w:r>
      <w:r w:rsidR="005A06B6">
        <w:rPr>
          <w:rFonts w:ascii="Calibri" w:eastAsia="Calibri" w:hAnsi="Calibri" w:cs="Calibri"/>
          <w:b/>
          <w:bCs/>
        </w:rPr>
        <w:t>-</w:t>
      </w:r>
      <w:r w:rsidRPr="00772F98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Inovação que transforma a vida dos doentes</w:t>
      </w:r>
    </w:p>
    <w:p w14:paraId="618D8420" w14:textId="0BE93AB2" w:rsidR="00EE1A8C" w:rsidRPr="00772F98" w:rsidRDefault="00EE1A8C" w:rsidP="00EE1A8C">
      <w:pPr>
        <w:spacing w:line="240" w:lineRule="auto"/>
        <w:jc w:val="both"/>
        <w:rPr>
          <w:rFonts w:ascii="Calibri" w:eastAsia="Calibri" w:hAnsi="Calibri" w:cs="Calibri"/>
        </w:rPr>
      </w:pPr>
      <w:r w:rsidRPr="00772F98">
        <w:rPr>
          <w:rFonts w:ascii="Calibri" w:eastAsia="Calibri" w:hAnsi="Calibri" w:cs="Calibri"/>
        </w:rPr>
        <w:t>Na Pfizer, aplicamos a ciência e os nossos recursos globais para melhorar a saúde e o bem-estar das pessoas em todas as fases da vida. A cada dia, trabalhamos nos países desenvolvidos e em desenvolvimento para conseguir a prevenção e o tratamento das doenças mais temidas do nosso tempo e responder de forma mais eficaz às necessidades médicas não satisfeitas. O nosso diversificado portfólio inclui medicamentos de uso humano, biológicos, pequenas moléculas e vacinas</w:t>
      </w:r>
      <w:r>
        <w:rPr>
          <w:rFonts w:ascii="Calibri" w:eastAsia="Calibri" w:hAnsi="Calibri" w:cs="Calibri"/>
        </w:rPr>
        <w:t xml:space="preserve">. </w:t>
      </w:r>
      <w:r w:rsidRPr="00772F98">
        <w:rPr>
          <w:rFonts w:ascii="Calibri" w:eastAsia="Calibri" w:hAnsi="Calibri" w:cs="Calibri"/>
        </w:rPr>
        <w:t>Colaboramos com profissionais e autoridades de saúde de forma a garantir o acesso aos nossos medicamentos, procurando assumir uma voz ativa no desenvolvimento e na prestação de cuidados de saúde de qualidade e acessíveis a todos. Na Pfizer, trabalhamos há mais de 1</w:t>
      </w:r>
      <w:r>
        <w:rPr>
          <w:rFonts w:ascii="Calibri" w:eastAsia="Calibri" w:hAnsi="Calibri" w:cs="Calibri"/>
        </w:rPr>
        <w:t>7</w:t>
      </w:r>
      <w:r w:rsidR="00C22A05">
        <w:rPr>
          <w:rFonts w:ascii="Calibri" w:eastAsia="Calibri" w:hAnsi="Calibri" w:cs="Calibri"/>
        </w:rPr>
        <w:t>3</w:t>
      </w:r>
      <w:r w:rsidRPr="00772F98">
        <w:rPr>
          <w:rFonts w:ascii="Calibri" w:eastAsia="Calibri" w:hAnsi="Calibri" w:cs="Calibri"/>
        </w:rPr>
        <w:t xml:space="preserve"> anos para fazer a diferença na vida de todos os que confiam em nós. Para saber mais visite </w:t>
      </w:r>
      <w:hyperlink r:id="rId12" w:history="1">
        <w:r w:rsidRPr="00772F98">
          <w:rPr>
            <w:rFonts w:ascii="Calibri" w:eastAsia="Calibri" w:hAnsi="Calibri" w:cs="Calibri"/>
            <w:color w:val="0000FF"/>
            <w:u w:val="single"/>
          </w:rPr>
          <w:t>www.pfizer.pt</w:t>
        </w:r>
      </w:hyperlink>
      <w:r w:rsidRPr="00772F98">
        <w:rPr>
          <w:rFonts w:ascii="Calibri" w:eastAsia="Calibri" w:hAnsi="Calibri" w:cs="Calibri"/>
        </w:rPr>
        <w:t xml:space="preserve">   </w:t>
      </w:r>
    </w:p>
    <w:p w14:paraId="0D12A827" w14:textId="77777777" w:rsidR="00EE1A8C" w:rsidRPr="00261A6F" w:rsidRDefault="00EE1A8C" w:rsidP="00EE1A8C">
      <w:pPr>
        <w:pStyle w:val="Footer"/>
        <w:pBdr>
          <w:bottom w:val="nil"/>
        </w:pBdr>
        <w:jc w:val="both"/>
        <w:rPr>
          <w:sz w:val="12"/>
          <w:szCs w:val="12"/>
        </w:rPr>
      </w:pPr>
    </w:p>
    <w:p w14:paraId="76B2095E" w14:textId="77777777" w:rsidR="007333A4" w:rsidRDefault="007333A4" w:rsidP="007333A4">
      <w:pPr>
        <w:pStyle w:val="Footer"/>
        <w:pBdr>
          <w:bottom w:val="nil"/>
        </w:pBdr>
        <w:jc w:val="both"/>
      </w:pPr>
      <w:r>
        <w:t xml:space="preserve">Para mais informações: </w:t>
      </w:r>
    </w:p>
    <w:p w14:paraId="5A046A85" w14:textId="40AFF961" w:rsidR="00831182" w:rsidRPr="00703916" w:rsidRDefault="000A158A" w:rsidP="00703916">
      <w:pPr>
        <w:spacing w:after="0" w:line="240" w:lineRule="auto"/>
        <w:rPr>
          <w:color w:val="0000FF" w:themeColor="hyperlink"/>
          <w:u w:val="single"/>
        </w:rPr>
      </w:pPr>
      <w:r>
        <w:t>Maria Gamboa</w:t>
      </w:r>
      <w:r w:rsidR="007333A4">
        <w:tab/>
      </w:r>
      <w:r w:rsidR="007333A4" w:rsidRPr="003F6B65">
        <w:t xml:space="preserve">| </w:t>
      </w:r>
      <w:hyperlink r:id="rId13" w:history="1">
        <w:r w:rsidRPr="007D5924">
          <w:rPr>
            <w:rStyle w:val="Hyperlink"/>
          </w:rPr>
          <w:t>maria.gamboa@pfizer.com</w:t>
        </w:r>
      </w:hyperlink>
      <w:r>
        <w:t xml:space="preserve"> </w:t>
      </w:r>
    </w:p>
    <w:sectPr w:rsidR="00831182" w:rsidRPr="00703916" w:rsidSect="00FE5C81">
      <w:headerReference w:type="default" r:id="rId14"/>
      <w:footerReference w:type="default" r:id="rId15"/>
      <w:endnotePr>
        <w:numFmt w:val="decimal"/>
      </w:endnotePr>
      <w:type w:val="continuous"/>
      <w:pgSz w:w="11906" w:h="16838"/>
      <w:pgMar w:top="1417" w:right="1701" w:bottom="1417" w:left="1701" w:header="56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4C558" w14:textId="77777777" w:rsidR="00B913D1" w:rsidRDefault="00B913D1" w:rsidP="0016075A">
      <w:pPr>
        <w:spacing w:after="0" w:line="240" w:lineRule="auto"/>
      </w:pPr>
      <w:r>
        <w:separator/>
      </w:r>
    </w:p>
  </w:endnote>
  <w:endnote w:type="continuationSeparator" w:id="0">
    <w:p w14:paraId="0885EF53" w14:textId="77777777" w:rsidR="00B913D1" w:rsidRDefault="00B913D1" w:rsidP="0016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C9960" w14:textId="3BF40E1D" w:rsidR="00A07776" w:rsidRPr="00755B92" w:rsidRDefault="00C22A05" w:rsidP="00755B92">
    <w:pPr>
      <w:pStyle w:val="Footer"/>
      <w:jc w:val="right"/>
      <w:rPr>
        <w:sz w:val="12"/>
        <w:szCs w:val="12"/>
      </w:rPr>
    </w:pPr>
    <w:r w:rsidRPr="00C22A05">
      <w:t>PP-UNP-PRT-0624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50E8C" w14:textId="77777777" w:rsidR="00B913D1" w:rsidRDefault="00B913D1" w:rsidP="0016075A">
      <w:pPr>
        <w:spacing w:after="0" w:line="240" w:lineRule="auto"/>
      </w:pPr>
      <w:r>
        <w:separator/>
      </w:r>
    </w:p>
  </w:footnote>
  <w:footnote w:type="continuationSeparator" w:id="0">
    <w:p w14:paraId="52BCDDD5" w14:textId="77777777" w:rsidR="00B913D1" w:rsidRDefault="00B913D1" w:rsidP="0016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47BD9" w14:textId="2D4A5034" w:rsidR="0016075A" w:rsidRDefault="00610724" w:rsidP="0016075A">
    <w:pPr>
      <w:pStyle w:val="Header"/>
      <w:jc w:val="right"/>
      <w:rPr>
        <w:b/>
        <w:sz w:val="20"/>
        <w:szCs w:val="20"/>
      </w:rPr>
    </w:pPr>
    <w:r>
      <w:rPr>
        <w:b/>
        <w:noProof/>
        <w:sz w:val="20"/>
        <w:szCs w:val="20"/>
        <w:lang w:eastAsia="pt-PT"/>
      </w:rPr>
      <w:drawing>
        <wp:anchor distT="0" distB="0" distL="114300" distR="114300" simplePos="0" relativeHeight="251659264" behindDoc="0" locked="0" layoutInCell="1" allowOverlap="1" wp14:anchorId="16F3B2A2" wp14:editId="36E01898">
          <wp:simplePos x="0" y="0"/>
          <wp:positionH relativeFrom="margin">
            <wp:align>center</wp:align>
          </wp:positionH>
          <wp:positionV relativeFrom="paragraph">
            <wp:posOffset>-84455</wp:posOffset>
          </wp:positionV>
          <wp:extent cx="1274445" cy="525780"/>
          <wp:effectExtent l="0" t="0" r="1905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7037C8" w14:textId="77777777" w:rsidR="0016075A" w:rsidRDefault="0016075A" w:rsidP="0016075A">
    <w:pPr>
      <w:pStyle w:val="Header"/>
    </w:pPr>
  </w:p>
  <w:p w14:paraId="6718C88C" w14:textId="77777777" w:rsidR="0016075A" w:rsidRDefault="0016075A">
    <w:pPr>
      <w:pStyle w:val="Header"/>
    </w:pPr>
  </w:p>
  <w:p w14:paraId="3CD29B58" w14:textId="77777777" w:rsidR="0016075A" w:rsidRDefault="001607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4487"/>
    <w:multiLevelType w:val="hybridMultilevel"/>
    <w:tmpl w:val="A60E1278"/>
    <w:lvl w:ilvl="0" w:tplc="637888B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63FC4"/>
    <w:multiLevelType w:val="hybridMultilevel"/>
    <w:tmpl w:val="0B9CB1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C35CC"/>
    <w:multiLevelType w:val="hybridMultilevel"/>
    <w:tmpl w:val="028858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56D42"/>
    <w:multiLevelType w:val="hybridMultilevel"/>
    <w:tmpl w:val="A0E051C8"/>
    <w:lvl w:ilvl="0" w:tplc="E8522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A84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41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21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C6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38E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43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BEA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CC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D67212C"/>
    <w:multiLevelType w:val="hybridMultilevel"/>
    <w:tmpl w:val="8806F704"/>
    <w:lvl w:ilvl="0" w:tplc="0816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50951E5F"/>
    <w:multiLevelType w:val="hybridMultilevel"/>
    <w:tmpl w:val="4FAE51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16477"/>
    <w:multiLevelType w:val="hybridMultilevel"/>
    <w:tmpl w:val="8592C5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43E5D"/>
    <w:multiLevelType w:val="hybridMultilevel"/>
    <w:tmpl w:val="E440E914"/>
    <w:lvl w:ilvl="0" w:tplc="E466E0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C3D4D"/>
    <w:multiLevelType w:val="hybridMultilevel"/>
    <w:tmpl w:val="E5E4DA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579FC"/>
    <w:multiLevelType w:val="hybridMultilevel"/>
    <w:tmpl w:val="FE442F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5A"/>
    <w:rsid w:val="0000556C"/>
    <w:rsid w:val="00007922"/>
    <w:rsid w:val="00021E42"/>
    <w:rsid w:val="0002579B"/>
    <w:rsid w:val="00027114"/>
    <w:rsid w:val="00032D7B"/>
    <w:rsid w:val="00035C9D"/>
    <w:rsid w:val="000449BF"/>
    <w:rsid w:val="0005134A"/>
    <w:rsid w:val="00053874"/>
    <w:rsid w:val="00055371"/>
    <w:rsid w:val="00060FEA"/>
    <w:rsid w:val="00063D7C"/>
    <w:rsid w:val="00067FB4"/>
    <w:rsid w:val="00070AD5"/>
    <w:rsid w:val="0007398A"/>
    <w:rsid w:val="000831D9"/>
    <w:rsid w:val="00094ECD"/>
    <w:rsid w:val="000A158A"/>
    <w:rsid w:val="000A1EAE"/>
    <w:rsid w:val="000A3454"/>
    <w:rsid w:val="000A621B"/>
    <w:rsid w:val="000B014E"/>
    <w:rsid w:val="000B32B5"/>
    <w:rsid w:val="000C474F"/>
    <w:rsid w:val="000D3EBC"/>
    <w:rsid w:val="000D55E6"/>
    <w:rsid w:val="000D7CCF"/>
    <w:rsid w:val="000E7F56"/>
    <w:rsid w:val="001002C8"/>
    <w:rsid w:val="00100445"/>
    <w:rsid w:val="00100D0B"/>
    <w:rsid w:val="00107F71"/>
    <w:rsid w:val="00111EE7"/>
    <w:rsid w:val="00112371"/>
    <w:rsid w:val="0011658A"/>
    <w:rsid w:val="0012256E"/>
    <w:rsid w:val="00123ED7"/>
    <w:rsid w:val="0013183E"/>
    <w:rsid w:val="00132DA5"/>
    <w:rsid w:val="0013558C"/>
    <w:rsid w:val="00141550"/>
    <w:rsid w:val="00146B4A"/>
    <w:rsid w:val="0015152A"/>
    <w:rsid w:val="00153EB8"/>
    <w:rsid w:val="00155E61"/>
    <w:rsid w:val="0016075A"/>
    <w:rsid w:val="0016132A"/>
    <w:rsid w:val="001726C4"/>
    <w:rsid w:val="0018221A"/>
    <w:rsid w:val="00183447"/>
    <w:rsid w:val="00195A47"/>
    <w:rsid w:val="00197EA2"/>
    <w:rsid w:val="001A10C8"/>
    <w:rsid w:val="001A2A19"/>
    <w:rsid w:val="001A7EF1"/>
    <w:rsid w:val="001B3840"/>
    <w:rsid w:val="001B3EF0"/>
    <w:rsid w:val="001C394F"/>
    <w:rsid w:val="001C428A"/>
    <w:rsid w:val="001C5BFD"/>
    <w:rsid w:val="001C71DB"/>
    <w:rsid w:val="001D6D88"/>
    <w:rsid w:val="001E3281"/>
    <w:rsid w:val="001F1195"/>
    <w:rsid w:val="001F124A"/>
    <w:rsid w:val="001F142A"/>
    <w:rsid w:val="001F3236"/>
    <w:rsid w:val="00202FAC"/>
    <w:rsid w:val="00206FCC"/>
    <w:rsid w:val="00213863"/>
    <w:rsid w:val="00215733"/>
    <w:rsid w:val="0022081C"/>
    <w:rsid w:val="00220997"/>
    <w:rsid w:val="00226207"/>
    <w:rsid w:val="002273C2"/>
    <w:rsid w:val="00244BF3"/>
    <w:rsid w:val="0025067A"/>
    <w:rsid w:val="002510C5"/>
    <w:rsid w:val="0025376C"/>
    <w:rsid w:val="00253A98"/>
    <w:rsid w:val="00254FEF"/>
    <w:rsid w:val="00260338"/>
    <w:rsid w:val="00260EB9"/>
    <w:rsid w:val="0026177F"/>
    <w:rsid w:val="00261A6F"/>
    <w:rsid w:val="00272B23"/>
    <w:rsid w:val="002771A8"/>
    <w:rsid w:val="00283D59"/>
    <w:rsid w:val="0028458C"/>
    <w:rsid w:val="002845E4"/>
    <w:rsid w:val="00286420"/>
    <w:rsid w:val="0029386C"/>
    <w:rsid w:val="002956B0"/>
    <w:rsid w:val="0029638B"/>
    <w:rsid w:val="002A20BD"/>
    <w:rsid w:val="002A50B3"/>
    <w:rsid w:val="002B7CE7"/>
    <w:rsid w:val="002C25AF"/>
    <w:rsid w:val="002D0F3A"/>
    <w:rsid w:val="002D401D"/>
    <w:rsid w:val="002D4EFF"/>
    <w:rsid w:val="002D62F9"/>
    <w:rsid w:val="002D67CE"/>
    <w:rsid w:val="002D7BF7"/>
    <w:rsid w:val="002E5212"/>
    <w:rsid w:val="002F41D7"/>
    <w:rsid w:val="002F4978"/>
    <w:rsid w:val="002F68E3"/>
    <w:rsid w:val="00300AEA"/>
    <w:rsid w:val="00317765"/>
    <w:rsid w:val="003235BF"/>
    <w:rsid w:val="00326A1D"/>
    <w:rsid w:val="00327FA1"/>
    <w:rsid w:val="00327FC7"/>
    <w:rsid w:val="003301F0"/>
    <w:rsid w:val="0033488E"/>
    <w:rsid w:val="00344A7F"/>
    <w:rsid w:val="00345847"/>
    <w:rsid w:val="00347811"/>
    <w:rsid w:val="00350924"/>
    <w:rsid w:val="003526DB"/>
    <w:rsid w:val="003532B8"/>
    <w:rsid w:val="00362419"/>
    <w:rsid w:val="0036501F"/>
    <w:rsid w:val="00372B14"/>
    <w:rsid w:val="0037331E"/>
    <w:rsid w:val="00376FB5"/>
    <w:rsid w:val="00392539"/>
    <w:rsid w:val="00394992"/>
    <w:rsid w:val="00395146"/>
    <w:rsid w:val="00396D65"/>
    <w:rsid w:val="003A4B57"/>
    <w:rsid w:val="003B1260"/>
    <w:rsid w:val="003B4AD7"/>
    <w:rsid w:val="003C1E29"/>
    <w:rsid w:val="003C30E1"/>
    <w:rsid w:val="003C51B9"/>
    <w:rsid w:val="003D000A"/>
    <w:rsid w:val="003D70AC"/>
    <w:rsid w:val="003D7DEC"/>
    <w:rsid w:val="003D7ED5"/>
    <w:rsid w:val="003E6EA5"/>
    <w:rsid w:val="003F2C11"/>
    <w:rsid w:val="003F3DD4"/>
    <w:rsid w:val="00400AE7"/>
    <w:rsid w:val="004034F2"/>
    <w:rsid w:val="00404ADC"/>
    <w:rsid w:val="00406CB9"/>
    <w:rsid w:val="00412C0A"/>
    <w:rsid w:val="004221DA"/>
    <w:rsid w:val="00425610"/>
    <w:rsid w:val="00432A94"/>
    <w:rsid w:val="0043518D"/>
    <w:rsid w:val="0044581A"/>
    <w:rsid w:val="00445992"/>
    <w:rsid w:val="0045009F"/>
    <w:rsid w:val="00455B1E"/>
    <w:rsid w:val="00460415"/>
    <w:rsid w:val="0046286C"/>
    <w:rsid w:val="0046486D"/>
    <w:rsid w:val="004657EE"/>
    <w:rsid w:val="00485DB3"/>
    <w:rsid w:val="00487858"/>
    <w:rsid w:val="0049348D"/>
    <w:rsid w:val="0049555A"/>
    <w:rsid w:val="004A28B2"/>
    <w:rsid w:val="004A6214"/>
    <w:rsid w:val="004B2495"/>
    <w:rsid w:val="004C78AF"/>
    <w:rsid w:val="004D3332"/>
    <w:rsid w:val="004E326E"/>
    <w:rsid w:val="004E5BEE"/>
    <w:rsid w:val="004F122F"/>
    <w:rsid w:val="004F1C3E"/>
    <w:rsid w:val="004F249F"/>
    <w:rsid w:val="004F53CC"/>
    <w:rsid w:val="005004D7"/>
    <w:rsid w:val="00506A3E"/>
    <w:rsid w:val="00511157"/>
    <w:rsid w:val="00511B56"/>
    <w:rsid w:val="00515245"/>
    <w:rsid w:val="0051717E"/>
    <w:rsid w:val="005207C8"/>
    <w:rsid w:val="00521216"/>
    <w:rsid w:val="00522022"/>
    <w:rsid w:val="00522A25"/>
    <w:rsid w:val="00524DA7"/>
    <w:rsid w:val="0053017D"/>
    <w:rsid w:val="005318B6"/>
    <w:rsid w:val="00534072"/>
    <w:rsid w:val="00544965"/>
    <w:rsid w:val="005517E0"/>
    <w:rsid w:val="005676EB"/>
    <w:rsid w:val="005762D7"/>
    <w:rsid w:val="00587823"/>
    <w:rsid w:val="0059283F"/>
    <w:rsid w:val="0059286A"/>
    <w:rsid w:val="00592F64"/>
    <w:rsid w:val="00593C1B"/>
    <w:rsid w:val="005A0347"/>
    <w:rsid w:val="005A06B6"/>
    <w:rsid w:val="005A1DA2"/>
    <w:rsid w:val="005A41A9"/>
    <w:rsid w:val="005A7022"/>
    <w:rsid w:val="005B346F"/>
    <w:rsid w:val="005B3A6F"/>
    <w:rsid w:val="005D3DEA"/>
    <w:rsid w:val="005E63AF"/>
    <w:rsid w:val="005E7A3C"/>
    <w:rsid w:val="005F192D"/>
    <w:rsid w:val="005F3C79"/>
    <w:rsid w:val="005F69BD"/>
    <w:rsid w:val="00600200"/>
    <w:rsid w:val="006006BC"/>
    <w:rsid w:val="006030E9"/>
    <w:rsid w:val="0060399B"/>
    <w:rsid w:val="00610724"/>
    <w:rsid w:val="0061096E"/>
    <w:rsid w:val="006134EC"/>
    <w:rsid w:val="00614F78"/>
    <w:rsid w:val="006207C9"/>
    <w:rsid w:val="006246DC"/>
    <w:rsid w:val="00627823"/>
    <w:rsid w:val="006302E0"/>
    <w:rsid w:val="006344BA"/>
    <w:rsid w:val="00640293"/>
    <w:rsid w:val="0064687B"/>
    <w:rsid w:val="006513A8"/>
    <w:rsid w:val="00652C79"/>
    <w:rsid w:val="00662C7E"/>
    <w:rsid w:val="00662F82"/>
    <w:rsid w:val="006648A1"/>
    <w:rsid w:val="00671699"/>
    <w:rsid w:val="00672F25"/>
    <w:rsid w:val="00683E92"/>
    <w:rsid w:val="006978AD"/>
    <w:rsid w:val="00697916"/>
    <w:rsid w:val="006A58FC"/>
    <w:rsid w:val="006B1330"/>
    <w:rsid w:val="006B3F4E"/>
    <w:rsid w:val="006B4ACC"/>
    <w:rsid w:val="006C11BC"/>
    <w:rsid w:val="006C2302"/>
    <w:rsid w:val="006C53A5"/>
    <w:rsid w:val="006D1493"/>
    <w:rsid w:val="006D550C"/>
    <w:rsid w:val="006E5D54"/>
    <w:rsid w:val="006F1D4B"/>
    <w:rsid w:val="006F6AA3"/>
    <w:rsid w:val="00703916"/>
    <w:rsid w:val="00706D96"/>
    <w:rsid w:val="00712FD6"/>
    <w:rsid w:val="00713400"/>
    <w:rsid w:val="00714DB6"/>
    <w:rsid w:val="00715166"/>
    <w:rsid w:val="00724B80"/>
    <w:rsid w:val="00724EAF"/>
    <w:rsid w:val="007256DB"/>
    <w:rsid w:val="00727AE7"/>
    <w:rsid w:val="007333A4"/>
    <w:rsid w:val="00745EFF"/>
    <w:rsid w:val="007507BB"/>
    <w:rsid w:val="00751E7F"/>
    <w:rsid w:val="00755B92"/>
    <w:rsid w:val="00772F98"/>
    <w:rsid w:val="007762A0"/>
    <w:rsid w:val="007829C1"/>
    <w:rsid w:val="0079036E"/>
    <w:rsid w:val="007A505F"/>
    <w:rsid w:val="007C3DA5"/>
    <w:rsid w:val="007D17C7"/>
    <w:rsid w:val="007E0BA2"/>
    <w:rsid w:val="007E1947"/>
    <w:rsid w:val="007E3C5B"/>
    <w:rsid w:val="007F0734"/>
    <w:rsid w:val="007F66DF"/>
    <w:rsid w:val="007F6942"/>
    <w:rsid w:val="007F7769"/>
    <w:rsid w:val="0080267B"/>
    <w:rsid w:val="008224B6"/>
    <w:rsid w:val="008251EC"/>
    <w:rsid w:val="00826B4E"/>
    <w:rsid w:val="00830822"/>
    <w:rsid w:val="00831182"/>
    <w:rsid w:val="00833734"/>
    <w:rsid w:val="00834414"/>
    <w:rsid w:val="00845D1C"/>
    <w:rsid w:val="00860020"/>
    <w:rsid w:val="0086041B"/>
    <w:rsid w:val="00861326"/>
    <w:rsid w:val="008644B1"/>
    <w:rsid w:val="00873CCE"/>
    <w:rsid w:val="008808D5"/>
    <w:rsid w:val="00880D50"/>
    <w:rsid w:val="00883C04"/>
    <w:rsid w:val="0089318C"/>
    <w:rsid w:val="00895CA5"/>
    <w:rsid w:val="008A014B"/>
    <w:rsid w:val="008A1C8E"/>
    <w:rsid w:val="008A6404"/>
    <w:rsid w:val="008B7E98"/>
    <w:rsid w:val="008C2329"/>
    <w:rsid w:val="008C4844"/>
    <w:rsid w:val="008D2450"/>
    <w:rsid w:val="008D6788"/>
    <w:rsid w:val="008E07B3"/>
    <w:rsid w:val="008E1793"/>
    <w:rsid w:val="008F03F7"/>
    <w:rsid w:val="008F2D2E"/>
    <w:rsid w:val="008F5E00"/>
    <w:rsid w:val="00900386"/>
    <w:rsid w:val="00902BA1"/>
    <w:rsid w:val="009045C7"/>
    <w:rsid w:val="009123DE"/>
    <w:rsid w:val="00922093"/>
    <w:rsid w:val="00925A6B"/>
    <w:rsid w:val="009304BA"/>
    <w:rsid w:val="009509CD"/>
    <w:rsid w:val="0095467A"/>
    <w:rsid w:val="00955707"/>
    <w:rsid w:val="00966E8D"/>
    <w:rsid w:val="00982747"/>
    <w:rsid w:val="00984026"/>
    <w:rsid w:val="00985F7F"/>
    <w:rsid w:val="009866D4"/>
    <w:rsid w:val="00992081"/>
    <w:rsid w:val="00994686"/>
    <w:rsid w:val="009A1B6E"/>
    <w:rsid w:val="009B14DC"/>
    <w:rsid w:val="009B2972"/>
    <w:rsid w:val="009C0D82"/>
    <w:rsid w:val="009C2634"/>
    <w:rsid w:val="009C2A35"/>
    <w:rsid w:val="009C677C"/>
    <w:rsid w:val="009E1285"/>
    <w:rsid w:val="009E2389"/>
    <w:rsid w:val="009F0A7A"/>
    <w:rsid w:val="00A05A43"/>
    <w:rsid w:val="00A06569"/>
    <w:rsid w:val="00A07776"/>
    <w:rsid w:val="00A11602"/>
    <w:rsid w:val="00A13115"/>
    <w:rsid w:val="00A20A3A"/>
    <w:rsid w:val="00A2498D"/>
    <w:rsid w:val="00A339B9"/>
    <w:rsid w:val="00A36D73"/>
    <w:rsid w:val="00A40E77"/>
    <w:rsid w:val="00A45938"/>
    <w:rsid w:val="00A62725"/>
    <w:rsid w:val="00A64A03"/>
    <w:rsid w:val="00A76A0B"/>
    <w:rsid w:val="00A774D0"/>
    <w:rsid w:val="00A8049B"/>
    <w:rsid w:val="00A80B88"/>
    <w:rsid w:val="00A81DBD"/>
    <w:rsid w:val="00A843DA"/>
    <w:rsid w:val="00A929BC"/>
    <w:rsid w:val="00A92BCF"/>
    <w:rsid w:val="00A934EA"/>
    <w:rsid w:val="00AA2FCC"/>
    <w:rsid w:val="00AA307A"/>
    <w:rsid w:val="00AA4D34"/>
    <w:rsid w:val="00AB021E"/>
    <w:rsid w:val="00AB1B62"/>
    <w:rsid w:val="00AB368C"/>
    <w:rsid w:val="00AB4701"/>
    <w:rsid w:val="00AC57CF"/>
    <w:rsid w:val="00AE15CA"/>
    <w:rsid w:val="00AE1CD1"/>
    <w:rsid w:val="00AE20CA"/>
    <w:rsid w:val="00AE3957"/>
    <w:rsid w:val="00AE5BB9"/>
    <w:rsid w:val="00AE79EE"/>
    <w:rsid w:val="00AF058B"/>
    <w:rsid w:val="00AF1EF1"/>
    <w:rsid w:val="00AF3C78"/>
    <w:rsid w:val="00AF47AF"/>
    <w:rsid w:val="00AF517D"/>
    <w:rsid w:val="00B01A19"/>
    <w:rsid w:val="00B065CE"/>
    <w:rsid w:val="00B10CF5"/>
    <w:rsid w:val="00B13567"/>
    <w:rsid w:val="00B136EC"/>
    <w:rsid w:val="00B16798"/>
    <w:rsid w:val="00B205DE"/>
    <w:rsid w:val="00B32345"/>
    <w:rsid w:val="00B411DD"/>
    <w:rsid w:val="00B4672D"/>
    <w:rsid w:val="00B51B07"/>
    <w:rsid w:val="00B61872"/>
    <w:rsid w:val="00B6508D"/>
    <w:rsid w:val="00B66ACC"/>
    <w:rsid w:val="00B710C1"/>
    <w:rsid w:val="00B711A4"/>
    <w:rsid w:val="00B86AD5"/>
    <w:rsid w:val="00B913D1"/>
    <w:rsid w:val="00B935FD"/>
    <w:rsid w:val="00B94043"/>
    <w:rsid w:val="00B973C4"/>
    <w:rsid w:val="00BA19C3"/>
    <w:rsid w:val="00BA4D87"/>
    <w:rsid w:val="00BA5492"/>
    <w:rsid w:val="00BB6E05"/>
    <w:rsid w:val="00BC16F0"/>
    <w:rsid w:val="00BC3C2D"/>
    <w:rsid w:val="00BD54C8"/>
    <w:rsid w:val="00BD7D68"/>
    <w:rsid w:val="00BE0A42"/>
    <w:rsid w:val="00BE2C75"/>
    <w:rsid w:val="00BE327D"/>
    <w:rsid w:val="00BE3973"/>
    <w:rsid w:val="00BE606E"/>
    <w:rsid w:val="00BF0231"/>
    <w:rsid w:val="00BF528E"/>
    <w:rsid w:val="00BF7139"/>
    <w:rsid w:val="00BF7208"/>
    <w:rsid w:val="00C028C6"/>
    <w:rsid w:val="00C0732E"/>
    <w:rsid w:val="00C07DFA"/>
    <w:rsid w:val="00C10620"/>
    <w:rsid w:val="00C22A05"/>
    <w:rsid w:val="00C249E2"/>
    <w:rsid w:val="00C25225"/>
    <w:rsid w:val="00C32085"/>
    <w:rsid w:val="00C33AAF"/>
    <w:rsid w:val="00C34784"/>
    <w:rsid w:val="00C3573B"/>
    <w:rsid w:val="00C40231"/>
    <w:rsid w:val="00C418A0"/>
    <w:rsid w:val="00C41C6A"/>
    <w:rsid w:val="00C439A2"/>
    <w:rsid w:val="00C47216"/>
    <w:rsid w:val="00C544BD"/>
    <w:rsid w:val="00C63BD6"/>
    <w:rsid w:val="00C6634F"/>
    <w:rsid w:val="00C66753"/>
    <w:rsid w:val="00C7348F"/>
    <w:rsid w:val="00C75A07"/>
    <w:rsid w:val="00C77CD2"/>
    <w:rsid w:val="00C81711"/>
    <w:rsid w:val="00C83C08"/>
    <w:rsid w:val="00C86E68"/>
    <w:rsid w:val="00C9149A"/>
    <w:rsid w:val="00CB15D7"/>
    <w:rsid w:val="00CB1A34"/>
    <w:rsid w:val="00CB1FC8"/>
    <w:rsid w:val="00CB39E0"/>
    <w:rsid w:val="00CB5169"/>
    <w:rsid w:val="00CC03D6"/>
    <w:rsid w:val="00CC046B"/>
    <w:rsid w:val="00CC0BC7"/>
    <w:rsid w:val="00CC67A6"/>
    <w:rsid w:val="00CC745F"/>
    <w:rsid w:val="00CE1616"/>
    <w:rsid w:val="00CE31A7"/>
    <w:rsid w:val="00D00981"/>
    <w:rsid w:val="00D20118"/>
    <w:rsid w:val="00D305DC"/>
    <w:rsid w:val="00D4387E"/>
    <w:rsid w:val="00D458FF"/>
    <w:rsid w:val="00D55427"/>
    <w:rsid w:val="00D57304"/>
    <w:rsid w:val="00D649F6"/>
    <w:rsid w:val="00D7423F"/>
    <w:rsid w:val="00D83B47"/>
    <w:rsid w:val="00D9260E"/>
    <w:rsid w:val="00D93AA5"/>
    <w:rsid w:val="00DA2D54"/>
    <w:rsid w:val="00DA6764"/>
    <w:rsid w:val="00DB39F5"/>
    <w:rsid w:val="00DB6663"/>
    <w:rsid w:val="00DC0BDB"/>
    <w:rsid w:val="00DC7CDF"/>
    <w:rsid w:val="00DD1BE6"/>
    <w:rsid w:val="00DD1E50"/>
    <w:rsid w:val="00DD713D"/>
    <w:rsid w:val="00DD7A06"/>
    <w:rsid w:val="00DE0F60"/>
    <w:rsid w:val="00DE1486"/>
    <w:rsid w:val="00DE7B5B"/>
    <w:rsid w:val="00E01712"/>
    <w:rsid w:val="00E046FF"/>
    <w:rsid w:val="00E07E45"/>
    <w:rsid w:val="00E115E1"/>
    <w:rsid w:val="00E120AE"/>
    <w:rsid w:val="00E215D5"/>
    <w:rsid w:val="00E22528"/>
    <w:rsid w:val="00E22D4B"/>
    <w:rsid w:val="00E24C5D"/>
    <w:rsid w:val="00E311EB"/>
    <w:rsid w:val="00E31F73"/>
    <w:rsid w:val="00E40D0B"/>
    <w:rsid w:val="00E44260"/>
    <w:rsid w:val="00E55EB2"/>
    <w:rsid w:val="00E62B8D"/>
    <w:rsid w:val="00E650CC"/>
    <w:rsid w:val="00E719C1"/>
    <w:rsid w:val="00E7236E"/>
    <w:rsid w:val="00E73C2A"/>
    <w:rsid w:val="00E7485F"/>
    <w:rsid w:val="00E83A53"/>
    <w:rsid w:val="00E86FE9"/>
    <w:rsid w:val="00E8774F"/>
    <w:rsid w:val="00E92EB5"/>
    <w:rsid w:val="00E945F0"/>
    <w:rsid w:val="00E971CB"/>
    <w:rsid w:val="00E97709"/>
    <w:rsid w:val="00EA450B"/>
    <w:rsid w:val="00EA6AE4"/>
    <w:rsid w:val="00EB277F"/>
    <w:rsid w:val="00EB3316"/>
    <w:rsid w:val="00ED0907"/>
    <w:rsid w:val="00EE0A10"/>
    <w:rsid w:val="00EE1A8C"/>
    <w:rsid w:val="00EE4A5E"/>
    <w:rsid w:val="00EF42D4"/>
    <w:rsid w:val="00EF4665"/>
    <w:rsid w:val="00EF4B89"/>
    <w:rsid w:val="00F0531E"/>
    <w:rsid w:val="00F15C1C"/>
    <w:rsid w:val="00F17234"/>
    <w:rsid w:val="00F23581"/>
    <w:rsid w:val="00F243A3"/>
    <w:rsid w:val="00F3089E"/>
    <w:rsid w:val="00F328B0"/>
    <w:rsid w:val="00F371E1"/>
    <w:rsid w:val="00F415D6"/>
    <w:rsid w:val="00F503E8"/>
    <w:rsid w:val="00F533BF"/>
    <w:rsid w:val="00F540B1"/>
    <w:rsid w:val="00F64B64"/>
    <w:rsid w:val="00F663D1"/>
    <w:rsid w:val="00F67DF5"/>
    <w:rsid w:val="00F76AF4"/>
    <w:rsid w:val="00F81913"/>
    <w:rsid w:val="00F82E0D"/>
    <w:rsid w:val="00F90893"/>
    <w:rsid w:val="00F9317A"/>
    <w:rsid w:val="00F959C0"/>
    <w:rsid w:val="00F9708D"/>
    <w:rsid w:val="00FA065D"/>
    <w:rsid w:val="00FA4A8E"/>
    <w:rsid w:val="00FA6F11"/>
    <w:rsid w:val="00FA7236"/>
    <w:rsid w:val="00FB4B72"/>
    <w:rsid w:val="00FB751F"/>
    <w:rsid w:val="00FC3FF8"/>
    <w:rsid w:val="00FC4D65"/>
    <w:rsid w:val="00FC5DD9"/>
    <w:rsid w:val="00FD331A"/>
    <w:rsid w:val="00FD5AD3"/>
    <w:rsid w:val="00FD5E3E"/>
    <w:rsid w:val="00FE1AAB"/>
    <w:rsid w:val="00FE5C81"/>
    <w:rsid w:val="00FE615A"/>
    <w:rsid w:val="00FF126E"/>
    <w:rsid w:val="00F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3283E"/>
  <w15:docId w15:val="{20BF05CA-B6B5-435F-9B4B-3BD7AC61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75A"/>
  </w:style>
  <w:style w:type="paragraph" w:styleId="Footer">
    <w:name w:val="footer"/>
    <w:basedOn w:val="Normal"/>
    <w:link w:val="FooterChar"/>
    <w:unhideWhenUsed/>
    <w:rsid w:val="00160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075A"/>
  </w:style>
  <w:style w:type="character" w:styleId="Hyperlink">
    <w:name w:val="Hyperlink"/>
    <w:basedOn w:val="DefaultParagraphFont"/>
    <w:uiPriority w:val="99"/>
    <w:unhideWhenUsed/>
    <w:rsid w:val="00BE39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4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1F12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F124A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1F124A"/>
    <w:rPr>
      <w:vertAlign w:val="superscript"/>
    </w:rPr>
  </w:style>
  <w:style w:type="paragraph" w:styleId="NoSpacing">
    <w:name w:val="No Spacing"/>
    <w:uiPriority w:val="1"/>
    <w:qFormat/>
    <w:rsid w:val="003D7ED5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3D7ED5"/>
    <w:pPr>
      <w:spacing w:before="100" w:beforeAutospacing="1" w:after="225" w:line="408" w:lineRule="atLeast"/>
    </w:pPr>
    <w:rPr>
      <w:rFonts w:ascii="Times New Roman" w:eastAsia="Times New Roman" w:hAnsi="Times New Roman" w:cs="Times New Roman"/>
      <w:color w:val="5B5B5B"/>
      <w:sz w:val="23"/>
      <w:szCs w:val="23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74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74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74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A6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F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F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F11"/>
    <w:rPr>
      <w:b/>
      <w:bCs/>
      <w:sz w:val="20"/>
      <w:szCs w:val="20"/>
    </w:rPr>
  </w:style>
  <w:style w:type="character" w:customStyle="1" w:styleId="Hyperlink0">
    <w:name w:val="Hyperlink.0"/>
    <w:basedOn w:val="DefaultParagraphFont"/>
    <w:rsid w:val="00A07776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5F3C7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C2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C0BC7"/>
    <w:rPr>
      <w:b/>
      <w:bCs/>
    </w:rPr>
  </w:style>
  <w:style w:type="paragraph" w:styleId="ListParagraph">
    <w:name w:val="List Paragraph"/>
    <w:basedOn w:val="Normal"/>
    <w:uiPriority w:val="34"/>
    <w:qFormat/>
    <w:rsid w:val="00CC67A6"/>
    <w:pPr>
      <w:ind w:left="720"/>
      <w:contextualSpacing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8C4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79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24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90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1656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  <w:divsChild>
                    <w:div w:id="13834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8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7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03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5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0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8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467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90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92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0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1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9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6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5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2088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  <w:divsChild>
                    <w:div w:id="18714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3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84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67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1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22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86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35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0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8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6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90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82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7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8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7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86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25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84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98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60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5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494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56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59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a.gamboa@pfize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fizer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rldefense.com/v3/__https:/click.icptrack.com/icp/relay.php?r=35015546&amp;msgid=250742&amp;act=NCI5&amp;c=1552564&amp;pid=900732&amp;destination=https*3A*2F*2Fcdn.pfizer.com*2Fpfizercom*2F2023-06*2F2023*2520AA*2520Global_Educational*2520Grant-RFP.pdf*3FUyStUgNi3DaE3ko0_cme705k5KAGevri*3D&amp;cf=13590&amp;v=e64e582926a32a629660ffca1adfc858542cd73fcdce0dbb7ecc9610fed50375__;JSUlJSUlJSUlJSU!!H9nueQsQ!_g45OG2R2dH5j2uBatVOZcxC0B_oi2BzW6zmjKmMou8bqF8eQiWgPbgBXkYz1dkZz-5nHMb6oVTr3E8lojxfGUa11JRtBsh-Ng$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27E74F2F357499FC56A02CDBBFAFE" ma:contentTypeVersion="12" ma:contentTypeDescription="Create a new document." ma:contentTypeScope="" ma:versionID="418687208461aa6489c71caec66fd028">
  <xsd:schema xmlns:xsd="http://www.w3.org/2001/XMLSchema" xmlns:xs="http://www.w3.org/2001/XMLSchema" xmlns:p="http://schemas.microsoft.com/office/2006/metadata/properties" xmlns:ns3="e72286ab-f344-4513-83cd-1959939fa6d5" xmlns:ns4="b8111869-8635-45fb-a0b2-92d686836082" targetNamespace="http://schemas.microsoft.com/office/2006/metadata/properties" ma:root="true" ma:fieldsID="fb9df64d43511d9ffdc2b6fd0d96b327" ns3:_="" ns4:_="">
    <xsd:import namespace="e72286ab-f344-4513-83cd-1959939fa6d5"/>
    <xsd:import namespace="b8111869-8635-45fb-a0b2-92d6868360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286ab-f344-4513-83cd-1959939fa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11869-8635-45fb-a0b2-92d686836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B27F8-13CE-4298-ADD3-6DF0FE91C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286ab-f344-4513-83cd-1959939fa6d5"/>
    <ds:schemaRef ds:uri="b8111869-8635-45fb-a0b2-92d686836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6A0743-D47E-4A65-BD7F-3859FC9220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A1A030-F655-481A-B3C2-D33CAFD4B6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58E45D-17FC-4A31-AB9D-9326A29D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Pfizer Inc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novaish01</dc:creator>
  <cp:lastModifiedBy>Isabel Maria Neves Nunes</cp:lastModifiedBy>
  <cp:revision>2</cp:revision>
  <cp:lastPrinted>2019-08-28T17:26:00Z</cp:lastPrinted>
  <dcterms:created xsi:type="dcterms:W3CDTF">2023-07-13T10:37:00Z</dcterms:created>
  <dcterms:modified xsi:type="dcterms:W3CDTF">2023-07-13T10:37:00Z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0x01010042827E74F2F357499FC56A02CDBBFAFE</vt:lpwstr>
  </property>
  <property fmtid="{D5CDD505-2E9C-101B-9397-08002B2CF9AE}" pid="3" name="MSIP_Label_68f72598-90ab-4748-9618-88402b5e95d2_Enabled">
    <vt:lpwstr>true</vt:lpwstr>
  </property>
  <property fmtid="{D5CDD505-2E9C-101B-9397-08002B2CF9AE}" pid="4" name="MSIP_Label_68f72598-90ab-4748-9618-88402b5e95d2_SetDate">
    <vt:lpwstr>2023-02-24T17:09:09Z</vt:lpwstr>
  </property>
  <property fmtid="{D5CDD505-2E9C-101B-9397-08002B2CF9AE}" pid="5" name="MSIP_Label_68f72598-90ab-4748-9618-88402b5e95d2_Method">
    <vt:lpwstr>Privileged</vt:lpwstr>
  </property>
  <property fmtid="{D5CDD505-2E9C-101B-9397-08002B2CF9AE}" pid="6" name="MSIP_Label_68f72598-90ab-4748-9618-88402b5e95d2_Name">
    <vt:lpwstr>68f72598-90ab-4748-9618-88402b5e95d2</vt:lpwstr>
  </property>
  <property fmtid="{D5CDD505-2E9C-101B-9397-08002B2CF9AE}" pid="7" name="MSIP_Label_68f72598-90ab-4748-9618-88402b5e95d2_SiteId">
    <vt:lpwstr>7a916015-20ae-4ad1-9170-eefd915e9272</vt:lpwstr>
  </property>
  <property fmtid="{D5CDD505-2E9C-101B-9397-08002B2CF9AE}" pid="8" name="MSIP_Label_68f72598-90ab-4748-9618-88402b5e95d2_ActionId">
    <vt:lpwstr>b9b70f12-44f0-4466-ba89-68ec235489c1</vt:lpwstr>
  </property>
  <property fmtid="{D5CDD505-2E9C-101B-9397-08002B2CF9AE}" pid="9" name="MSIP_Label_68f72598-90ab-4748-9618-88402b5e95d2_ContentBits">
    <vt:lpwstr>0</vt:lpwstr>
  </property>
</Properties>
</file>