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758D" w14:textId="37E5F02E" w:rsidR="00791C7C" w:rsidRDefault="00791C7C" w:rsidP="00791C7C">
      <w:r>
        <w:br w:type="textWrapping" w:clear="all"/>
      </w:r>
    </w:p>
    <w:p w14:paraId="092F1C01" w14:textId="77777777" w:rsidR="00791C7C" w:rsidRDefault="00791C7C" w:rsidP="00FE2951">
      <w:pPr>
        <w:jc w:val="center"/>
      </w:pPr>
    </w:p>
    <w:p w14:paraId="5FE0A3E0" w14:textId="150F5B52" w:rsidR="00FE2951" w:rsidRPr="00F36086" w:rsidRDefault="00FE2951" w:rsidP="00FE2951">
      <w:pPr>
        <w:jc w:val="center"/>
        <w:rPr>
          <w:rFonts w:eastAsiaTheme="majorEastAsia" w:cstheme="majorBidi"/>
          <w:b/>
          <w:sz w:val="40"/>
          <w:szCs w:val="48"/>
        </w:rPr>
      </w:pPr>
      <w:r w:rsidRPr="001D4AE5">
        <w:t>Código do Aviso:</w:t>
      </w:r>
      <w:r>
        <w:rPr>
          <w:rFonts w:eastAsiaTheme="majorEastAsia" w:cstheme="majorBidi"/>
          <w:b/>
          <w:sz w:val="40"/>
          <w:szCs w:val="48"/>
        </w:rPr>
        <w:t xml:space="preserve"> </w:t>
      </w:r>
      <w:r w:rsidRPr="00F36086">
        <w:rPr>
          <w:rFonts w:eastAsiaTheme="majorEastAsia" w:cstheme="majorBidi"/>
          <w:b/>
          <w:sz w:val="40"/>
          <w:szCs w:val="48"/>
        </w:rPr>
        <w:t>MPr-2023-12</w:t>
      </w:r>
    </w:p>
    <w:p w14:paraId="47FBBA44" w14:textId="77777777" w:rsidR="00FE2951" w:rsidRDefault="00FE2951" w:rsidP="00FE2951">
      <w:pPr>
        <w:jc w:val="center"/>
        <w:rPr>
          <w:rFonts w:eastAsiaTheme="majorEastAsia" w:cstheme="majorBidi"/>
          <w:b/>
          <w:sz w:val="32"/>
          <w:szCs w:val="40"/>
        </w:rPr>
      </w:pPr>
      <w:r w:rsidRPr="001D4AE5">
        <w:t>Designação do Aviso:</w:t>
      </w:r>
      <w:r>
        <w:rPr>
          <w:rFonts w:eastAsiaTheme="majorEastAsia" w:cstheme="majorBidi"/>
          <w:b/>
          <w:sz w:val="32"/>
          <w:szCs w:val="40"/>
        </w:rPr>
        <w:t xml:space="preserve"> </w:t>
      </w:r>
      <w:r w:rsidRPr="001D4AE5">
        <w:rPr>
          <w:rFonts w:eastAsiaTheme="majorEastAsia" w:cstheme="majorBidi"/>
          <w:b/>
          <w:sz w:val="32"/>
          <w:szCs w:val="40"/>
        </w:rPr>
        <w:t xml:space="preserve">SACCCT – Projetos de Investigação Científica e Desenvolvimento Tecnológico (IC&amp;DT) - Operações Individuais e em </w:t>
      </w:r>
      <w:proofErr w:type="spellStart"/>
      <w:r w:rsidRPr="001D4AE5">
        <w:rPr>
          <w:rFonts w:eastAsiaTheme="majorEastAsia" w:cstheme="majorBidi"/>
          <w:b/>
          <w:sz w:val="32"/>
          <w:szCs w:val="40"/>
        </w:rPr>
        <w:t>Copromoção</w:t>
      </w:r>
      <w:proofErr w:type="spellEnd"/>
    </w:p>
    <w:p w14:paraId="1F25A024" w14:textId="017D4BF7" w:rsidR="00FE2951" w:rsidRDefault="00FE2951" w:rsidP="00FE2951">
      <w:pPr>
        <w:jc w:val="center"/>
        <w:rPr>
          <w:rFonts w:eastAsiaTheme="majorEastAsia" w:cstheme="majorBidi"/>
          <w:b/>
          <w:sz w:val="32"/>
          <w:szCs w:val="40"/>
        </w:rPr>
      </w:pPr>
    </w:p>
    <w:p w14:paraId="3ED7EFC3" w14:textId="1BE61B27" w:rsidR="00FE2951" w:rsidRPr="001E18BB" w:rsidRDefault="00FE2951" w:rsidP="00FE2951">
      <w:pPr>
        <w:jc w:val="center"/>
        <w:rPr>
          <w:rFonts w:eastAsiaTheme="majorEastAsia" w:cstheme="majorBidi"/>
          <w:b/>
          <w:sz w:val="32"/>
          <w:szCs w:val="40"/>
        </w:rPr>
      </w:pPr>
      <w:r>
        <w:rPr>
          <w:rFonts w:eastAsiaTheme="majorEastAsia" w:cstheme="majorBidi"/>
          <w:b/>
          <w:sz w:val="32"/>
          <w:szCs w:val="40"/>
        </w:rPr>
        <w:t>Resumo</w:t>
      </w:r>
      <w:r w:rsidR="00791C7C">
        <w:rPr>
          <w:rFonts w:eastAsiaTheme="majorEastAsia" w:cstheme="majorBidi"/>
          <w:b/>
          <w:sz w:val="32"/>
          <w:szCs w:val="40"/>
        </w:rPr>
        <w:t xml:space="preserve"> (Elaborado com base na informação disponível a 18/01/2024)</w:t>
      </w:r>
    </w:p>
    <w:p w14:paraId="30DD7FDD" w14:textId="77777777" w:rsidR="00B46BEF" w:rsidRDefault="00B46BEF" w:rsidP="00B46B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7EA033" w14:textId="51762F58" w:rsidR="00890252" w:rsidRDefault="00FD5BAC" w:rsidP="00B46BE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156509564"/>
      <w:r>
        <w:rPr>
          <w:rFonts w:asciiTheme="minorHAnsi" w:hAnsiTheme="minorHAnsi" w:cstheme="minorHAnsi"/>
          <w:sz w:val="22"/>
          <w:szCs w:val="22"/>
        </w:rPr>
        <w:t>SUBMISSÃO</w:t>
      </w:r>
      <w:r w:rsidR="00B46BEF" w:rsidRPr="005000ED">
        <w:rPr>
          <w:rFonts w:asciiTheme="minorHAnsi" w:hAnsiTheme="minorHAnsi" w:cstheme="minorHAnsi"/>
          <w:sz w:val="22"/>
          <w:szCs w:val="22"/>
        </w:rPr>
        <w:t xml:space="preserve"> DAS CANDIDATURAS</w:t>
      </w:r>
      <w:r w:rsidR="00890252">
        <w:rPr>
          <w:rFonts w:asciiTheme="minorHAnsi" w:hAnsiTheme="minorHAnsi" w:cstheme="minorHAnsi"/>
          <w:sz w:val="22"/>
          <w:szCs w:val="22"/>
        </w:rPr>
        <w:t xml:space="preserve"> </w:t>
      </w:r>
      <w:r w:rsidR="00890252" w:rsidRPr="0067025B">
        <w:rPr>
          <w:rFonts w:asciiTheme="minorHAnsi" w:hAnsiTheme="minorHAnsi" w:cstheme="minorHAnsi"/>
          <w:color w:val="FF0000"/>
          <w:sz w:val="22"/>
          <w:szCs w:val="22"/>
        </w:rPr>
        <w:t>PELA ENTIDADE</w:t>
      </w:r>
    </w:p>
    <w:p w14:paraId="1B191513" w14:textId="333E4FCF" w:rsidR="00B46BEF" w:rsidRDefault="00FD5BAC" w:rsidP="00B46BEF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ATÉ </w:t>
      </w:r>
      <w:r w:rsidR="00B46BEF" w:rsidRPr="005000ED">
        <w:rPr>
          <w:rFonts w:asciiTheme="minorHAnsi" w:hAnsiTheme="minorHAnsi" w:cstheme="minorHAnsi"/>
          <w:b/>
          <w:bCs/>
          <w:sz w:val="22"/>
          <w:szCs w:val="22"/>
        </w:rPr>
        <w:t>(1</w:t>
      </w:r>
      <w:r w:rsidR="00C760B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B46BEF" w:rsidRPr="005000ED">
        <w:rPr>
          <w:rFonts w:asciiTheme="minorHAnsi" w:hAnsiTheme="minorHAnsi" w:cstheme="minorHAnsi"/>
          <w:b/>
          <w:bCs/>
          <w:sz w:val="22"/>
          <w:szCs w:val="22"/>
        </w:rPr>
        <w:t>h)</w:t>
      </w:r>
      <w:r w:rsidR="00B46B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6BEF" w:rsidRPr="00B46BEF">
        <w:rPr>
          <w:rFonts w:asciiTheme="minorHAnsi" w:hAnsiTheme="minorHAnsi" w:cstheme="minorHAnsi"/>
          <w:b/>
          <w:bCs/>
        </w:rPr>
        <w:t>16/02/2024</w:t>
      </w:r>
    </w:p>
    <w:bookmarkEnd w:id="0"/>
    <w:p w14:paraId="5263EA48" w14:textId="77777777" w:rsidR="00B12D02" w:rsidRPr="005000ED" w:rsidRDefault="00B12D02" w:rsidP="00B46BEF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0F2BBC83" w14:textId="77777777" w:rsidTr="00BA6AEB">
        <w:tc>
          <w:tcPr>
            <w:tcW w:w="8494" w:type="dxa"/>
          </w:tcPr>
          <w:p w14:paraId="083C5F96" w14:textId="77777777" w:rsidR="00BA6AEB" w:rsidRPr="00BA6AEB" w:rsidRDefault="00BA6AEB" w:rsidP="00DD4B0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Objetivos</w:t>
            </w:r>
          </w:p>
        </w:tc>
      </w:tr>
      <w:tr w:rsidR="00BA6AEB" w:rsidRPr="00BA6AEB" w14:paraId="382D4AC1" w14:textId="77777777" w:rsidTr="00BA6AEB">
        <w:tc>
          <w:tcPr>
            <w:tcW w:w="8494" w:type="dxa"/>
          </w:tcPr>
          <w:p w14:paraId="1BEB97DA" w14:textId="77777777" w:rsidR="00BA6AEB" w:rsidRPr="00BA6AEB" w:rsidRDefault="00BA6AEB" w:rsidP="00DD4B0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56511233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Projetos de IC&amp;DT, reconhecidos internacionalmente, centrados no desenvolvimento de atividades de investigação em todos os domínios científicos, que se proponham estimular uma economia de elevado valor acrescentado, bem como a excelência, a cooperação e a internacionalização, visando processos de inovação com finalidade de mercado e o aumento da criação de conhecimento para resposta a desafios empresariais e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societais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1"/>
          </w:p>
        </w:tc>
      </w:tr>
    </w:tbl>
    <w:p w14:paraId="0194856B" w14:textId="77777777" w:rsidR="00890252" w:rsidRDefault="00890252" w:rsidP="00890252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037AA74D" w14:textId="77777777" w:rsidTr="00BA6AEB">
        <w:tc>
          <w:tcPr>
            <w:tcW w:w="8494" w:type="dxa"/>
          </w:tcPr>
          <w:p w14:paraId="2A4DBDE4" w14:textId="77777777" w:rsidR="00BA6AEB" w:rsidRPr="00BA6AEB" w:rsidRDefault="00BA6AEB" w:rsidP="0017105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Beneficiários Internos</w:t>
            </w:r>
          </w:p>
        </w:tc>
      </w:tr>
      <w:tr w:rsidR="00BA6AEB" w:rsidRPr="00BA6AEB" w14:paraId="6F91FE6D" w14:textId="77777777" w:rsidTr="005A4B17">
        <w:trPr>
          <w:trHeight w:val="547"/>
        </w:trPr>
        <w:tc>
          <w:tcPr>
            <w:tcW w:w="8494" w:type="dxa"/>
          </w:tcPr>
          <w:p w14:paraId="6AA242DA" w14:textId="77777777" w:rsidR="00BA6AEB" w:rsidRPr="00BA6AEB" w:rsidRDefault="00BA6AEB" w:rsidP="0017105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</w:p>
          <w:p w14:paraId="1370F5CA" w14:textId="6DEB9F8D" w:rsidR="00BA6AEB" w:rsidRPr="00BA6AEB" w:rsidRDefault="00BA6AEB" w:rsidP="0017105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IST-ID</w:t>
            </w:r>
          </w:p>
        </w:tc>
      </w:tr>
    </w:tbl>
    <w:p w14:paraId="0CE49110" w14:textId="65FD2ECC" w:rsidR="005000ED" w:rsidRDefault="005000ED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230CA823" w14:textId="77777777" w:rsidTr="00BA6AEB">
        <w:tc>
          <w:tcPr>
            <w:tcW w:w="8494" w:type="dxa"/>
          </w:tcPr>
          <w:p w14:paraId="09EEA3C0" w14:textId="77777777" w:rsidR="00BA6AEB" w:rsidRPr="00BA6AEB" w:rsidRDefault="00BA6AEB" w:rsidP="0056597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Tipologia e Modalidade de Projetos</w:t>
            </w:r>
          </w:p>
        </w:tc>
      </w:tr>
      <w:tr w:rsidR="00BA6AEB" w:rsidRPr="00BA6AEB" w14:paraId="50771038" w14:textId="77777777" w:rsidTr="00BA6AEB">
        <w:tc>
          <w:tcPr>
            <w:tcW w:w="8494" w:type="dxa"/>
          </w:tcPr>
          <w:p w14:paraId="379B00B6" w14:textId="7A714513" w:rsidR="00BA6AEB" w:rsidRPr="00BA6AEB" w:rsidRDefault="00BA6AEB" w:rsidP="0056597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Individuais ou </w:t>
            </w:r>
            <w:proofErr w:type="spellStart"/>
            <w:r w:rsidR="00FD5BAC" w:rsidRPr="00BA6AEB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promoção</w:t>
            </w:r>
            <w:proofErr w:type="spellEnd"/>
          </w:p>
        </w:tc>
      </w:tr>
    </w:tbl>
    <w:p w14:paraId="6FC883AE" w14:textId="77777777" w:rsidR="00973083" w:rsidRDefault="00973083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2C6811AA" w14:textId="77777777" w:rsidTr="00BA6AEB">
        <w:tc>
          <w:tcPr>
            <w:tcW w:w="8494" w:type="dxa"/>
          </w:tcPr>
          <w:p w14:paraId="523A94B7" w14:textId="77777777" w:rsidR="00BA6AEB" w:rsidRPr="00BA6AEB" w:rsidRDefault="00BA6AEB" w:rsidP="004873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Duração máxima</w:t>
            </w:r>
          </w:p>
        </w:tc>
      </w:tr>
      <w:tr w:rsidR="00BA6AEB" w:rsidRPr="00BA6AEB" w14:paraId="0745BA8C" w14:textId="77777777" w:rsidTr="00BA6AEB">
        <w:tc>
          <w:tcPr>
            <w:tcW w:w="8494" w:type="dxa"/>
          </w:tcPr>
          <w:p w14:paraId="2F7A70CA" w14:textId="77777777" w:rsidR="00BA6AEB" w:rsidRPr="00BA6AEB" w:rsidRDefault="00BA6AEB" w:rsidP="004873B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36 meses</w:t>
            </w:r>
          </w:p>
        </w:tc>
      </w:tr>
    </w:tbl>
    <w:p w14:paraId="2F014CE3" w14:textId="4F466F50" w:rsidR="00241B5B" w:rsidRDefault="00241B5B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3BBC460F" w14:textId="77777777" w:rsidTr="00BA6AEB">
        <w:tc>
          <w:tcPr>
            <w:tcW w:w="8494" w:type="dxa"/>
          </w:tcPr>
          <w:p w14:paraId="4946C9E6" w14:textId="77777777" w:rsidR="00BA6AEB" w:rsidRP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Financiamento</w:t>
            </w:r>
          </w:p>
        </w:tc>
      </w:tr>
      <w:tr w:rsidR="00BA6AEB" w:rsidRPr="00BA6AEB" w14:paraId="4EE1C702" w14:textId="77777777" w:rsidTr="000F5619">
        <w:trPr>
          <w:trHeight w:val="1383"/>
        </w:trPr>
        <w:tc>
          <w:tcPr>
            <w:tcW w:w="8494" w:type="dxa"/>
          </w:tcPr>
          <w:p w14:paraId="6FBCAA1A" w14:textId="77777777" w:rsidR="00BA6AEB" w:rsidRP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Financiamento por projeto mínimo €50.000 e máximo €250.000,00</w:t>
            </w:r>
          </w:p>
          <w:p w14:paraId="33D68CD3" w14:textId="77777777" w:rsidR="00BA6AEB" w:rsidRP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56511351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Taxa de financiamento de 100% (40% FEDER + 60% FCT ou 100% FCT)</w:t>
            </w:r>
            <w:bookmarkEnd w:id="2"/>
          </w:p>
          <w:p w14:paraId="48E54B5A" w14:textId="66261952" w:rsid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Apoio não reembolsável</w:t>
            </w:r>
          </w:p>
          <w:p w14:paraId="5EA6588C" w14:textId="77777777" w:rsidR="00BA6AEB" w:rsidRP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88E8E" w14:textId="531069F6" w:rsidR="00BA6AEB" w:rsidRPr="00BA6AEB" w:rsidRDefault="00BA6AEB" w:rsidP="005C230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Adiantamento inicial de até 10%</w:t>
            </w:r>
          </w:p>
        </w:tc>
      </w:tr>
    </w:tbl>
    <w:p w14:paraId="433CA56F" w14:textId="77777777" w:rsidR="00677FB5" w:rsidRPr="005000ED" w:rsidRDefault="00677FB5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45B437E2" w14:textId="77777777" w:rsidTr="00BA6AEB">
        <w:tc>
          <w:tcPr>
            <w:tcW w:w="8494" w:type="dxa"/>
          </w:tcPr>
          <w:p w14:paraId="3A1EA2EB" w14:textId="77777777" w:rsidR="00BA6AEB" w:rsidRDefault="00BA6AEB" w:rsidP="00C319F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ELEGIBILIDADE DAS DESPESAS</w:t>
            </w:r>
          </w:p>
          <w:p w14:paraId="39C41ECB" w14:textId="77777777" w:rsidR="00791C7C" w:rsidRPr="00791C7C" w:rsidRDefault="00791C7C" w:rsidP="00791C7C"/>
          <w:p w14:paraId="6B63805F" w14:textId="77777777" w:rsidR="00791C7C" w:rsidRDefault="00791C7C" w:rsidP="00791C7C">
            <w:pPr>
              <w:rPr>
                <w:rFonts w:cstheme="minorHAnsi"/>
                <w:b/>
                <w:bCs/>
                <w:color w:val="000000"/>
              </w:rPr>
            </w:pPr>
          </w:p>
          <w:p w14:paraId="4495E663" w14:textId="6340AD94" w:rsidR="00791C7C" w:rsidRPr="00791C7C" w:rsidRDefault="00791C7C" w:rsidP="00791C7C">
            <w:pPr>
              <w:tabs>
                <w:tab w:val="left" w:pos="6936"/>
              </w:tabs>
            </w:pPr>
            <w:r>
              <w:tab/>
            </w:r>
          </w:p>
        </w:tc>
      </w:tr>
      <w:tr w:rsidR="00BA6AEB" w:rsidRPr="00BA6AEB" w14:paraId="3CF17C41" w14:textId="77777777" w:rsidTr="00C53D80">
        <w:trPr>
          <w:trHeight w:val="1930"/>
        </w:trPr>
        <w:tc>
          <w:tcPr>
            <w:tcW w:w="8494" w:type="dxa"/>
          </w:tcPr>
          <w:p w14:paraId="0CA9D6BE" w14:textId="1052AA55" w:rsidR="0067025B" w:rsidRDefault="0067025B" w:rsidP="0067025B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3" w:name="_Hlk156511409"/>
            <w:r w:rsidRPr="008E6A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MUDANÇA DE PARADIGMA: execução do projeto deixa de ser medida em “execução de despesa” e passa a ser medida por “indicadores de realização”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bookmarkEnd w:id="3"/>
          </w:p>
          <w:p w14:paraId="4E5D3EA4" w14:textId="77777777" w:rsidR="002311DA" w:rsidRPr="008E6A02" w:rsidRDefault="002311DA" w:rsidP="0067025B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A9FE51A" w14:textId="77777777" w:rsidR="0067025B" w:rsidRPr="008E6A02" w:rsidRDefault="0067025B" w:rsidP="0067025B">
            <w:pPr>
              <w:pStyle w:val="Default"/>
              <w:ind w:left="306" w:hanging="306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E6A0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OCS – Opção de Custos Simplificados</w:t>
            </w:r>
          </w:p>
          <w:p w14:paraId="7FB0FE75" w14:textId="77777777" w:rsidR="00BA6AEB" w:rsidRPr="0067025B" w:rsidRDefault="00BA6AEB" w:rsidP="00C319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OCS na modalidade de </w:t>
            </w:r>
            <w:r w:rsidRPr="00FE295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Custos Unitários por ETI</w:t>
            </w:r>
            <w:r w:rsidRPr="00FE29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bookmarkStart w:id="4" w:name="_Hlk156510661"/>
            <w:r w:rsidRPr="00670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(Equivalente a Tempo Integral)</w:t>
            </w:r>
            <w:bookmarkEnd w:id="4"/>
          </w:p>
          <w:p w14:paraId="441ECA36" w14:textId="77777777" w:rsidR="00BA6AEB" w:rsidRPr="0067025B" w:rsidRDefault="00BA6AEB" w:rsidP="00C319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bookmarkStart w:id="5" w:name="_Hlk156510544"/>
            <w:r w:rsidRPr="00670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 ETI / mês = 4.320,00€ (inclui custos diretos e indiretos)</w:t>
            </w:r>
          </w:p>
          <w:p w14:paraId="159A9E51" w14:textId="77777777" w:rsidR="00BA6AEB" w:rsidRPr="0067025B" w:rsidRDefault="00BA6AEB" w:rsidP="00C319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025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€250.000,00 = 57,87 ETI/mês</w:t>
            </w:r>
          </w:p>
          <w:bookmarkEnd w:id="5"/>
          <w:p w14:paraId="2396398D" w14:textId="77777777" w:rsidR="00BA6AEB" w:rsidRDefault="00BA6AEB" w:rsidP="00C319F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highlight w:val="magenta"/>
              </w:rPr>
            </w:pPr>
          </w:p>
          <w:p w14:paraId="754B4878" w14:textId="77777777" w:rsidR="00BA6AEB" w:rsidRDefault="00BA6AEB" w:rsidP="00BA6A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EEE">
              <w:rPr>
                <w:rFonts w:asciiTheme="minorHAnsi" w:hAnsiTheme="minorHAnsi" w:cstheme="minorHAnsi"/>
                <w:sz w:val="22"/>
                <w:szCs w:val="22"/>
              </w:rPr>
              <w:t>Para efeitos de definição do orçamento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das tarefas</w:t>
            </w:r>
          </w:p>
          <w:p w14:paraId="6428218C" w14:textId="77777777" w:rsidR="00BA6AEB" w:rsidRPr="00736420" w:rsidRDefault="00BA6AEB" w:rsidP="00BA6AEB">
            <w:pPr>
              <w:pStyle w:val="Default"/>
              <w:ind w:left="851" w:hanging="425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364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despesas elegíveis:</w:t>
            </w:r>
          </w:p>
          <w:p w14:paraId="729BDEBC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Recursos Humanos</w:t>
            </w:r>
          </w:p>
          <w:p w14:paraId="60BCBB32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Missões no país e estrangeiro</w:t>
            </w:r>
          </w:p>
          <w:p w14:paraId="43665264" w14:textId="77777777" w:rsidR="00BA6AEB" w:rsidRPr="00D509B1" w:rsidRDefault="00BA6AEB" w:rsidP="00BA6AEB">
            <w:pPr>
              <w:pStyle w:val="Default"/>
              <w:ind w:left="99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Amortização Instrumentos e equipamento científico e técnico</w:t>
            </w:r>
          </w:p>
          <w:p w14:paraId="4773AF61" w14:textId="77777777" w:rsidR="00BA6AEB" w:rsidRPr="00D509B1" w:rsidRDefault="00BA6AEB" w:rsidP="00BA6AEB">
            <w:pPr>
              <w:pStyle w:val="Default"/>
              <w:ind w:left="993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Aquisição de Reagentes, consumíveis e outras despesas correntes</w:t>
            </w:r>
          </w:p>
          <w:p w14:paraId="3C1BE90A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Contratos relacionados com atividades e tarefas</w:t>
            </w:r>
          </w:p>
          <w:p w14:paraId="15C80571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Registo de patentes</w:t>
            </w:r>
          </w:p>
          <w:p w14:paraId="35858D9A" w14:textId="77777777" w:rsidR="00BA6AEB" w:rsidRPr="00D509B1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Demonstração, Promoção e Divulgação</w:t>
            </w:r>
          </w:p>
          <w:p w14:paraId="5F9626B5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Adaptação edifícios e instalações</w:t>
            </w:r>
          </w:p>
          <w:p w14:paraId="1E57DED3" w14:textId="77777777" w:rsidR="00BA6AEB" w:rsidRPr="00D509B1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D509B1">
              <w:rPr>
                <w:rFonts w:asciiTheme="minorHAnsi" w:hAnsiTheme="minorHAnsi" w:cstheme="minorHAnsi"/>
                <w:sz w:val="22"/>
                <w:szCs w:val="22"/>
              </w:rPr>
              <w:t>Aquisição de bens e serviços</w:t>
            </w:r>
          </w:p>
          <w:p w14:paraId="2C0BFBCD" w14:textId="77777777" w:rsidR="00BA6AEB" w:rsidRDefault="00BA6AEB" w:rsidP="00BA6AEB">
            <w:pPr>
              <w:pStyle w:val="Default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67025B">
              <w:rPr>
                <w:rFonts w:asciiTheme="minorHAnsi" w:hAnsiTheme="minorHAnsi" w:cstheme="minorHAnsi"/>
                <w:sz w:val="22"/>
                <w:szCs w:val="22"/>
              </w:rPr>
              <w:t>Gastos gerais 25%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despesas diretas</w:t>
            </w:r>
          </w:p>
          <w:p w14:paraId="62C7B552" w14:textId="77777777" w:rsidR="00BA6AEB" w:rsidRPr="00736420" w:rsidRDefault="00BA6AEB" w:rsidP="00BA6AEB">
            <w:pPr>
              <w:pStyle w:val="Defaul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3642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despesas não elegíveis:</w:t>
            </w:r>
          </w:p>
          <w:p w14:paraId="2284006E" w14:textId="77777777" w:rsidR="00BA6AEB" w:rsidRPr="005E7B0A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E7B0A">
              <w:rPr>
                <w:rFonts w:asciiTheme="minorHAnsi" w:hAnsiTheme="minorHAnsi" w:cstheme="minorHAnsi"/>
                <w:sz w:val="22"/>
                <w:szCs w:val="22"/>
              </w:rPr>
              <w:t>Despesas de funcionamento do beneficiário</w:t>
            </w:r>
          </w:p>
          <w:p w14:paraId="3D11362E" w14:textId="77777777" w:rsidR="00BA6AEB" w:rsidRPr="005E7B0A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E7B0A">
              <w:rPr>
                <w:rFonts w:asciiTheme="minorHAnsi" w:hAnsiTheme="minorHAnsi" w:cstheme="minorHAnsi"/>
                <w:sz w:val="22"/>
                <w:szCs w:val="22"/>
              </w:rPr>
              <w:t>Complementos de bolsas, Prémios e gratificações</w:t>
            </w:r>
          </w:p>
          <w:p w14:paraId="585861B8" w14:textId="77777777" w:rsidR="00BA6AEB" w:rsidRPr="005E7B0A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E7B0A">
              <w:rPr>
                <w:rFonts w:asciiTheme="minorHAnsi" w:hAnsiTheme="minorHAnsi" w:cstheme="minorHAnsi"/>
                <w:sz w:val="22"/>
                <w:szCs w:val="22"/>
              </w:rPr>
              <w:t>Preparação e elaboração da candidatura</w:t>
            </w:r>
          </w:p>
          <w:p w14:paraId="51A9B5F8" w14:textId="77777777" w:rsidR="00BA6AEB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5E7B0A">
              <w:rPr>
                <w:rFonts w:asciiTheme="minorHAnsi" w:hAnsiTheme="minorHAnsi" w:cstheme="minorHAnsi"/>
                <w:sz w:val="22"/>
                <w:szCs w:val="22"/>
              </w:rPr>
              <w:t>Fundo de Maneio</w:t>
            </w:r>
          </w:p>
          <w:p w14:paraId="76B6DB09" w14:textId="77777777" w:rsidR="00BA6AEB" w:rsidRDefault="00BA6AEB" w:rsidP="00BA6AEB">
            <w:pPr>
              <w:pStyle w:val="Default"/>
              <w:ind w:left="1134" w:hanging="42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Ajudas de custo</w:t>
            </w:r>
          </w:p>
          <w:p w14:paraId="2DD0C3BA" w14:textId="6D6CD37A" w:rsidR="00BA6AEB" w:rsidRPr="00BA6AEB" w:rsidRDefault="00BA6AEB" w:rsidP="00FE2951">
            <w:pPr>
              <w:pStyle w:val="Default"/>
              <w:ind w:left="1134" w:hanging="425"/>
              <w:rPr>
                <w:rFonts w:asciiTheme="minorHAnsi" w:hAnsiTheme="minorHAnsi" w:cstheme="minorHAnsi"/>
                <w:color w:val="auto"/>
                <w:sz w:val="22"/>
                <w:szCs w:val="22"/>
                <w:highlight w:val="magent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</w:tr>
    </w:tbl>
    <w:p w14:paraId="4CEAA478" w14:textId="77777777" w:rsidR="00890252" w:rsidRPr="00D509B1" w:rsidRDefault="00890252" w:rsidP="00890252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  <w:highlight w:val="magenta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03AA9D50" w14:textId="77777777" w:rsidTr="00BA6AEB">
        <w:tc>
          <w:tcPr>
            <w:tcW w:w="8494" w:type="dxa"/>
          </w:tcPr>
          <w:p w14:paraId="6363B884" w14:textId="77777777" w:rsidR="00BA6AEB" w:rsidRP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 Metas contratualizadas e Indicadores de realização</w:t>
            </w:r>
          </w:p>
        </w:tc>
      </w:tr>
      <w:tr w:rsidR="00BA6AEB" w:rsidRPr="00BA6AEB" w14:paraId="0736A7AE" w14:textId="77777777" w:rsidTr="00FE2951">
        <w:trPr>
          <w:trHeight w:val="8581"/>
        </w:trPr>
        <w:tc>
          <w:tcPr>
            <w:tcW w:w="8494" w:type="dxa"/>
          </w:tcPr>
          <w:p w14:paraId="6A780B70" w14:textId="6ABB34B1" w:rsid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comGrelha"/>
              <w:tblW w:w="8097" w:type="dxa"/>
              <w:tblLook w:val="04A0" w:firstRow="1" w:lastRow="0" w:firstColumn="1" w:lastColumn="0" w:noHBand="0" w:noVBand="1"/>
            </w:tblPr>
            <w:tblGrid>
              <w:gridCol w:w="3539"/>
              <w:gridCol w:w="1531"/>
              <w:gridCol w:w="3027"/>
            </w:tblGrid>
            <w:tr w:rsidR="00BA6AEB" w:rsidRPr="00BA6AEB" w14:paraId="26341496" w14:textId="77777777" w:rsidTr="00F567F8">
              <w:tc>
                <w:tcPr>
                  <w:tcW w:w="3539" w:type="dxa"/>
                </w:tcPr>
                <w:p w14:paraId="78C5183C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Indicador</w:t>
                  </w:r>
                </w:p>
              </w:tc>
              <w:tc>
                <w:tcPr>
                  <w:tcW w:w="1531" w:type="dxa"/>
                </w:tcPr>
                <w:p w14:paraId="3C3FC12A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Unidade</w:t>
                  </w:r>
                </w:p>
              </w:tc>
              <w:tc>
                <w:tcPr>
                  <w:tcW w:w="3027" w:type="dxa"/>
                </w:tcPr>
                <w:p w14:paraId="74E23C66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descrição</w:t>
                  </w:r>
                </w:p>
              </w:tc>
            </w:tr>
            <w:tr w:rsidR="00BA6AEB" w:rsidRPr="00BA6AEB" w14:paraId="099845AB" w14:textId="77777777" w:rsidTr="00F567F8">
              <w:tc>
                <w:tcPr>
                  <w:tcW w:w="3539" w:type="dxa"/>
                </w:tcPr>
                <w:p w14:paraId="370677F7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RPO035 – Grau de concretização das </w:t>
                  </w:r>
                  <w:r w:rsidRPr="00BA6AEB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</w:rPr>
                    <w:t>atividades</w:t>
                  </w: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previstas no projeto</w:t>
                  </w:r>
                </w:p>
              </w:tc>
              <w:tc>
                <w:tcPr>
                  <w:tcW w:w="1531" w:type="dxa"/>
                </w:tcPr>
                <w:p w14:paraId="0E34FE6C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3027" w:type="dxa"/>
                </w:tcPr>
                <w:p w14:paraId="221137D9" w14:textId="77777777" w:rsidR="00BA6AEB" w:rsidRPr="00BA6AEB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Grau de concretização das atividades previstas no projeto</w:t>
                  </w:r>
                </w:p>
              </w:tc>
            </w:tr>
            <w:tr w:rsidR="00BA6AEB" w:rsidRPr="00BA6AEB" w14:paraId="0389189A" w14:textId="77777777" w:rsidTr="00F567F8">
              <w:tc>
                <w:tcPr>
                  <w:tcW w:w="3539" w:type="dxa"/>
                </w:tcPr>
                <w:p w14:paraId="31B56FB0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RCO07 - </w:t>
                  </w:r>
                  <w:r w:rsidRPr="00B56F1D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2"/>
                      <w:szCs w:val="22"/>
                      <w:u w:val="single"/>
                    </w:rPr>
                    <w:t>Organizações</w:t>
                  </w:r>
                  <w:r w:rsidRPr="00B56F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 de investigação que participam em projetos de investigação conjunta, quando aplicável</w:t>
                  </w:r>
                </w:p>
              </w:tc>
              <w:tc>
                <w:tcPr>
                  <w:tcW w:w="1531" w:type="dxa"/>
                </w:tcPr>
                <w:p w14:paraId="188A801E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 xml:space="preserve">Organismos de investigação </w:t>
                  </w:r>
                </w:p>
              </w:tc>
              <w:tc>
                <w:tcPr>
                  <w:tcW w:w="3027" w:type="dxa"/>
                </w:tcPr>
                <w:p w14:paraId="1461B5D3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nº de organizações de investigação apoiadas que cooperam em projetos de investigação conjunta</w:t>
                  </w:r>
                </w:p>
              </w:tc>
            </w:tr>
            <w:tr w:rsidR="00BA6AEB" w:rsidRPr="00BA6AEB" w14:paraId="53E5FABA" w14:textId="77777777" w:rsidTr="00F567F8">
              <w:tc>
                <w:tcPr>
                  <w:tcW w:w="3539" w:type="dxa"/>
                </w:tcPr>
                <w:p w14:paraId="3D818138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RCR06 – Pedidos de </w:t>
                  </w:r>
                  <w:r w:rsidRPr="00B56F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</w:rPr>
                    <w:t>patente</w:t>
                  </w: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apresentados</w:t>
                  </w:r>
                </w:p>
              </w:tc>
              <w:tc>
                <w:tcPr>
                  <w:tcW w:w="1531" w:type="dxa"/>
                </w:tcPr>
                <w:p w14:paraId="2C4720CE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Pedidos de patente</w:t>
                  </w:r>
                </w:p>
              </w:tc>
              <w:tc>
                <w:tcPr>
                  <w:tcW w:w="3027" w:type="dxa"/>
                </w:tcPr>
                <w:p w14:paraId="1A6C9D94" w14:textId="656F8C42" w:rsidR="00BA6AEB" w:rsidRPr="00B56F1D" w:rsidRDefault="00BA6AEB" w:rsidP="00B56F1D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nº de pedidos de patente apresentados e validados</w:t>
                  </w:r>
                  <w:r w:rsidR="00B56F1D"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 que se devem a projetos apoiados.</w:t>
                  </w:r>
                </w:p>
              </w:tc>
            </w:tr>
            <w:tr w:rsidR="00BA6AEB" w:rsidRPr="00BA6AEB" w14:paraId="0D40D7D3" w14:textId="77777777" w:rsidTr="00F567F8">
              <w:tc>
                <w:tcPr>
                  <w:tcW w:w="3539" w:type="dxa"/>
                </w:tcPr>
                <w:p w14:paraId="38D081BF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RCR102 – nº de </w:t>
                  </w:r>
                  <w:r w:rsidRPr="00B56F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</w:rPr>
                    <w:t>empregos</w:t>
                  </w: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investigação criados</w:t>
                  </w:r>
                </w:p>
              </w:tc>
              <w:tc>
                <w:tcPr>
                  <w:tcW w:w="1531" w:type="dxa"/>
                </w:tcPr>
                <w:p w14:paraId="320E3D80" w14:textId="77777777" w:rsidR="00BA6AEB" w:rsidRPr="00B56F1D" w:rsidRDefault="00BA6AEB" w:rsidP="00BA6AE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Equivalente anual em tempo integral (ETI/FTE)</w:t>
                  </w:r>
                </w:p>
              </w:tc>
              <w:tc>
                <w:tcPr>
                  <w:tcW w:w="3027" w:type="dxa"/>
                </w:tcPr>
                <w:p w14:paraId="675A2B6B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Número de postos de trabalho de investigação criados em termos de equivalentes</w:t>
                  </w:r>
                </w:p>
                <w:p w14:paraId="0940927F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médios anuais a tempo inteiro (ETI/FTE).</w:t>
                  </w:r>
                </w:p>
              </w:tc>
            </w:tr>
            <w:tr w:rsidR="00BA6AEB" w:rsidRPr="00BA6AEB" w14:paraId="06843D8B" w14:textId="77777777" w:rsidTr="00F567F8">
              <w:tc>
                <w:tcPr>
                  <w:tcW w:w="3539" w:type="dxa"/>
                </w:tcPr>
                <w:p w14:paraId="0BA46A49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RCR08 - </w:t>
                  </w:r>
                  <w:r w:rsidRPr="00B56F1D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u w:val="single"/>
                    </w:rPr>
                    <w:t>Publicações</w:t>
                  </w: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resultantes de projetos apoiados</w:t>
                  </w:r>
                </w:p>
              </w:tc>
              <w:tc>
                <w:tcPr>
                  <w:tcW w:w="1531" w:type="dxa"/>
                </w:tcPr>
                <w:p w14:paraId="3D8E2193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Publicações</w:t>
                  </w:r>
                </w:p>
              </w:tc>
              <w:tc>
                <w:tcPr>
                  <w:tcW w:w="3027" w:type="dxa"/>
                </w:tcPr>
                <w:p w14:paraId="10AAE0F1" w14:textId="77777777" w:rsidR="00BA6AEB" w:rsidRPr="00B56F1D" w:rsidRDefault="00BA6AEB" w:rsidP="00BA6AEB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56F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Número de publicações resultantes de projetos apoiados.</w:t>
                  </w:r>
                </w:p>
              </w:tc>
            </w:tr>
          </w:tbl>
          <w:p w14:paraId="2AE1688E" w14:textId="2474EBE6" w:rsid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09D9D" w14:textId="77777777" w:rsidR="00BA6AEB" w:rsidRP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156511516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É exigível a apresentação de uma autoavaliação, pelo beneficiário, qualitativa, das realizações e resultados atingidos.</w:t>
            </w:r>
          </w:p>
          <w:p w14:paraId="638B556B" w14:textId="77777777" w:rsidR="00BA6AEB" w:rsidRP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Taxa de cumprimento de cada indicador: (Resultado apurado em saldo / meta contratualizada) x 100</w:t>
            </w:r>
          </w:p>
          <w:p w14:paraId="7358CB5A" w14:textId="77777777" w:rsidR="00BA6AEB" w:rsidRP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Taxa de cumprimento global:</w:t>
            </w:r>
          </w:p>
          <w:p w14:paraId="71DBC59E" w14:textId="3A04A6D2" w:rsid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copromoção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: 0,2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+ 0,1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Organiz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+ 0,25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+ 0,20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Empreg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+ 0,25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19599C" w14:textId="514F7704" w:rsidR="00BA6AEB" w:rsidRPr="00BA6AEB" w:rsidRDefault="00BA6AEB" w:rsidP="00BA6AE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Proj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individuais: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0,3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Ativ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0,25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+ 0,20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Empreg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+ 0,25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F94A1D" w14:textId="77777777" w:rsidR="00BA6AEB" w:rsidRPr="00BA6AEB" w:rsidRDefault="00BA6AE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A4181" w14:textId="1298B2A0" w:rsidR="00BA6AEB" w:rsidRDefault="00293A13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3A13">
              <w:rPr>
                <w:rFonts w:asciiTheme="minorHAnsi" w:hAnsiTheme="minorHAnsi" w:cstheme="minorHAnsi"/>
                <w:sz w:val="22"/>
                <w:szCs w:val="22"/>
              </w:rPr>
              <w:t xml:space="preserve">Se Taxa de cumprimento global &lt;75%, há lugar a redução do financiamento (até </w:t>
            </w:r>
            <w:proofErr w:type="spellStart"/>
            <w:r w:rsidRPr="00293A13">
              <w:rPr>
                <w:rFonts w:asciiTheme="minorHAnsi" w:hAnsiTheme="minorHAnsi" w:cstheme="minorHAnsi"/>
                <w:sz w:val="22"/>
                <w:szCs w:val="22"/>
              </w:rPr>
              <w:t>máx</w:t>
            </w:r>
            <w:proofErr w:type="spellEnd"/>
            <w:r w:rsidRPr="00293A13">
              <w:rPr>
                <w:rFonts w:asciiTheme="minorHAnsi" w:hAnsiTheme="minorHAnsi" w:cstheme="minorHAnsi"/>
                <w:sz w:val="22"/>
                <w:szCs w:val="22"/>
              </w:rPr>
              <w:t xml:space="preserve"> 5%).</w:t>
            </w:r>
          </w:p>
          <w:p w14:paraId="07095595" w14:textId="77777777" w:rsidR="00293A13" w:rsidRDefault="00293A13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915D1" w14:textId="36FFAEA2" w:rsidR="0067025B" w:rsidRPr="00BA6AEB" w:rsidRDefault="0067025B" w:rsidP="00C577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156511491"/>
            <w:bookmarkEnd w:id="6"/>
            <w:r w:rsidRPr="00665739">
              <w:rPr>
                <w:rFonts w:asciiTheme="minorHAnsi" w:hAnsiTheme="minorHAnsi" w:cstheme="minorHAnsi"/>
                <w:sz w:val="22"/>
                <w:szCs w:val="22"/>
              </w:rPr>
              <w:t>Deixa de haver Pedidos de Pagamento com apresentação de despesas.</w:t>
            </w:r>
            <w:bookmarkEnd w:id="7"/>
          </w:p>
        </w:tc>
      </w:tr>
    </w:tbl>
    <w:p w14:paraId="5B798D7B" w14:textId="77777777" w:rsidR="00836991" w:rsidRDefault="00836991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70925C68" w14:textId="77777777" w:rsidTr="00BA6AEB">
        <w:tc>
          <w:tcPr>
            <w:tcW w:w="8494" w:type="dxa"/>
          </w:tcPr>
          <w:p w14:paraId="15296848" w14:textId="77777777" w:rsidR="00BA6AEB" w:rsidRP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7</w:t>
            </w: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Investigador Responsável</w:t>
            </w:r>
          </w:p>
        </w:tc>
      </w:tr>
      <w:tr w:rsidR="00BA6AEB" w:rsidRPr="00BA6AEB" w14:paraId="479191FB" w14:textId="77777777" w:rsidTr="00063722">
        <w:trPr>
          <w:trHeight w:val="2467"/>
        </w:trPr>
        <w:tc>
          <w:tcPr>
            <w:tcW w:w="8494" w:type="dxa"/>
          </w:tcPr>
          <w:p w14:paraId="498A8233" w14:textId="7CA32409" w:rsidR="00BA6AEB" w:rsidRP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156511864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Apenas IR numa candidatura PEX ou </w:t>
            </w:r>
            <w:r w:rsidR="00293A13">
              <w:rPr>
                <w:rFonts w:asciiTheme="minorHAnsi" w:hAnsiTheme="minorHAnsi" w:cstheme="minorHAnsi"/>
                <w:sz w:val="22"/>
                <w:szCs w:val="22"/>
              </w:rPr>
              <w:t>SACCCT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(uma ou outra)</w:t>
            </w:r>
          </w:p>
          <w:p w14:paraId="61B1C268" w14:textId="77777777" w:rsidR="00BA6AEB" w:rsidRP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Não pode ser IR PTDC2022 ou La Caixa 2022 ou 2023 financiado ou ERC-Portugal A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atribuído após </w:t>
            </w:r>
            <w:proofErr w:type="spellStart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proofErr w:type="spellEnd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7B7BEE7D" w14:textId="77777777" w:rsidR="00BA6AEB" w:rsidRP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Não pode ser IR: candidatura PTDC2022 com mérito de projeto &lt;5,00; projeto com relatório científico reprovado nos 2 anos anteriores; projeto com incumprimento de relatórios de execução financeira</w:t>
            </w:r>
          </w:p>
          <w:p w14:paraId="5C792207" w14:textId="3C0D058A" w:rsid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Pode ser membro da equipa, no máximo, em mais 1 candidatura PeX2023 ou </w:t>
            </w:r>
            <w:r w:rsidR="00293A13">
              <w:rPr>
                <w:rFonts w:asciiTheme="minorHAnsi" w:hAnsiTheme="minorHAnsi" w:cstheme="minorHAnsi"/>
                <w:sz w:val="22"/>
                <w:szCs w:val="22"/>
              </w:rPr>
              <w:t>SACCCT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</w:p>
          <w:p w14:paraId="16D89D7C" w14:textId="77777777" w:rsidR="0067025B" w:rsidRPr="00BA6AEB" w:rsidRDefault="0067025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00236" w14:textId="2E1B40AF" w:rsidR="00BA6AEB" w:rsidRPr="00BA6AEB" w:rsidRDefault="00BA6AEB" w:rsidP="008C790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Membros da equipa que não sejam IR podem participar num máximo de 3 candidaturas.</w:t>
            </w:r>
            <w:bookmarkEnd w:id="8"/>
          </w:p>
        </w:tc>
      </w:tr>
    </w:tbl>
    <w:p w14:paraId="5C292DDF" w14:textId="77777777" w:rsidR="00231EEE" w:rsidRDefault="00231EEE" w:rsidP="00A8537C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65CDBA50" w14:textId="77777777" w:rsidTr="00BA6AEB">
        <w:tc>
          <w:tcPr>
            <w:tcW w:w="8494" w:type="dxa"/>
          </w:tcPr>
          <w:p w14:paraId="3CBE263D" w14:textId="5DAD03EB" w:rsidR="00BA6AEB" w:rsidRP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Avaliação</w:t>
            </w:r>
            <w:r w:rsidR="006702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candidatura</w:t>
            </w:r>
          </w:p>
        </w:tc>
      </w:tr>
      <w:tr w:rsidR="00BA6AEB" w:rsidRPr="00BA6AEB" w14:paraId="3F1C1AAD" w14:textId="77777777" w:rsidTr="0067025B">
        <w:trPr>
          <w:trHeight w:val="1707"/>
        </w:trPr>
        <w:tc>
          <w:tcPr>
            <w:tcW w:w="8494" w:type="dxa"/>
          </w:tcPr>
          <w:p w14:paraId="71BAFF51" w14:textId="77777777" w:rsidR="00BA6AEB" w:rsidRP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Hlk156511114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B. Qualidade</w:t>
            </w:r>
          </w:p>
          <w:p w14:paraId="2DE1CAAD" w14:textId="77777777" w:rsidR="00BA6AEB" w:rsidRP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C. Capacidade de Execução</w:t>
            </w:r>
          </w:p>
          <w:p w14:paraId="4A2924CA" w14:textId="77777777" w:rsidR="00BA6AEB" w:rsidRP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D. Impacto</w:t>
            </w:r>
          </w:p>
          <w:p w14:paraId="27754056" w14:textId="7A162F29" w:rsid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7025B">
              <w:rPr>
                <w:rFonts w:asciiTheme="minorHAnsi" w:hAnsiTheme="minorHAnsi" w:cstheme="minorHAnsi"/>
                <w:sz w:val="22"/>
                <w:szCs w:val="22"/>
              </w:rPr>
              <w:t xml:space="preserve">érito 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7025B">
              <w:rPr>
                <w:rFonts w:asciiTheme="minorHAnsi" w:hAnsiTheme="minorHAnsi" w:cstheme="minorHAnsi"/>
                <w:sz w:val="22"/>
                <w:szCs w:val="22"/>
              </w:rPr>
              <w:t>rojeto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 = 0,40B + 0,20C + 0,40D</w:t>
            </w:r>
          </w:p>
          <w:p w14:paraId="12BFB797" w14:textId="77777777" w:rsidR="0067025B" w:rsidRPr="00BA6AEB" w:rsidRDefault="0067025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18C32" w14:textId="51A751BB" w:rsidR="00BA6AEB" w:rsidRPr="00BA6AEB" w:rsidRDefault="00BA6AEB" w:rsidP="00BD137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IR que obtenha MP &lt;5,00 fica impedido de submeter candidatura enquanto IR no próximo concurso.</w:t>
            </w:r>
            <w:bookmarkEnd w:id="9"/>
          </w:p>
        </w:tc>
      </w:tr>
    </w:tbl>
    <w:p w14:paraId="30A298FD" w14:textId="77777777" w:rsidR="00B46BEF" w:rsidRDefault="00B46BEF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66B8DBD5" w14:textId="77777777" w:rsidTr="00BA6AEB">
        <w:tc>
          <w:tcPr>
            <w:tcW w:w="8494" w:type="dxa"/>
          </w:tcPr>
          <w:p w14:paraId="00520C92" w14:textId="77777777" w:rsidR="00BA6AEB" w:rsidRPr="00BA6AEB" w:rsidRDefault="00BA6AEB" w:rsidP="009077F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Regulamentação</w:t>
            </w:r>
          </w:p>
        </w:tc>
      </w:tr>
      <w:tr w:rsidR="00BA6AEB" w:rsidRPr="00BA6AEB" w14:paraId="292CBD14" w14:textId="77777777" w:rsidTr="00AE377B">
        <w:trPr>
          <w:trHeight w:val="826"/>
        </w:trPr>
        <w:tc>
          <w:tcPr>
            <w:tcW w:w="8494" w:type="dxa"/>
          </w:tcPr>
          <w:p w14:paraId="372ED3D3" w14:textId="77777777" w:rsidR="00BA6AEB" w:rsidRPr="00BA6AEB" w:rsidRDefault="007C2A1A" w:rsidP="009077F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7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Aviso para Apresentação de Candidaturas</w:t>
              </w:r>
            </w:hyperlink>
          </w:p>
          <w:p w14:paraId="1A8122DE" w14:textId="77777777" w:rsidR="00BA6AEB" w:rsidRPr="00BA6AEB" w:rsidRDefault="007C2A1A" w:rsidP="009077F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8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Regulamento Específico da Área Temática Inovação e Transição Digital (REITD)</w:t>
              </w:r>
            </w:hyperlink>
          </w:p>
          <w:p w14:paraId="5CD66D52" w14:textId="672350A0" w:rsidR="00BA6AEB" w:rsidRPr="00BA6AEB" w:rsidRDefault="007C2A1A" w:rsidP="009077F7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9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Regulamento de Projetos Financiados Exclusivamente por Fundos Nacionais</w:t>
              </w:r>
            </w:hyperlink>
          </w:p>
        </w:tc>
      </w:tr>
    </w:tbl>
    <w:p w14:paraId="41253B03" w14:textId="6EB8A8AE" w:rsidR="005000ED" w:rsidRDefault="005000ED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73217C1E" w14:textId="77777777" w:rsidTr="00BA6AEB">
        <w:tc>
          <w:tcPr>
            <w:tcW w:w="8494" w:type="dxa"/>
          </w:tcPr>
          <w:p w14:paraId="3C891CC5" w14:textId="77777777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 Como concorrer</w:t>
            </w:r>
          </w:p>
        </w:tc>
      </w:tr>
      <w:tr w:rsidR="00BA6AEB" w:rsidRPr="00BA6AEB" w14:paraId="299267FD" w14:textId="77777777" w:rsidTr="00E24ADB">
        <w:trPr>
          <w:trHeight w:val="2477"/>
        </w:trPr>
        <w:tc>
          <w:tcPr>
            <w:tcW w:w="8494" w:type="dxa"/>
          </w:tcPr>
          <w:p w14:paraId="387D1C35" w14:textId="77777777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Em língua inglesa</w:t>
            </w:r>
          </w:p>
          <w:p w14:paraId="32AFE8A2" w14:textId="77777777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Até às 18 h 16/02/2024</w:t>
            </w:r>
          </w:p>
          <w:p w14:paraId="06C2BEDA" w14:textId="77777777" w:rsidR="0067025B" w:rsidRDefault="0067025B" w:rsidP="006B7B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C5E5A" w14:textId="731BA62B" w:rsidR="00BA6AEB" w:rsidRPr="00BA6AEB" w:rsidRDefault="00BA6AEB" w:rsidP="006B7BFC">
            <w:pPr>
              <w:pStyle w:val="Default"/>
              <w:jc w:val="both"/>
              <w:rPr>
                <w:rStyle w:val="Hiperligao"/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Na plataforma </w:t>
            </w:r>
            <w:hyperlink r:id="rId10" w:history="1">
              <w:r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balcaofundosue.pt</w:t>
              </w:r>
            </w:hyperlink>
          </w:p>
          <w:p w14:paraId="3B3C71D2" w14:textId="0084A3E8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Mediante informação do NIF e email à </w:t>
            </w:r>
            <w:r w:rsidRPr="00BA6A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DP, será enviado convite para acederem </w:t>
            </w:r>
            <w:r w:rsidR="00293A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ao </w:t>
            </w:r>
            <w:r w:rsidRPr="00BA6A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Balcão com o perfil de “Técnicos internos”, permitindo a criação da candidatura ao Aviso MPr-2023-12</w:t>
            </w:r>
            <w:r w:rsidR="006702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E255312" w14:textId="7B90A337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Hlk156512252"/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Membros da equipa de investigação </w:t>
            </w:r>
            <w:r w:rsidR="0067025B">
              <w:rPr>
                <w:rFonts w:asciiTheme="minorHAnsi" w:hAnsiTheme="minorHAnsi" w:cstheme="minorHAnsi"/>
                <w:sz w:val="22"/>
                <w:szCs w:val="22"/>
              </w:rPr>
              <w:t xml:space="preserve">são nomeados via Ciência ID (têm de autorizar a integração na equipa) e </w:t>
            </w: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deverão ter curriculum vitae no </w:t>
            </w:r>
            <w:r w:rsidR="0067025B" w:rsidRPr="005000ED">
              <w:rPr>
                <w:rFonts w:asciiTheme="minorHAnsi" w:hAnsiTheme="minorHAnsi" w:cstheme="minorHAnsi"/>
                <w:sz w:val="22"/>
                <w:szCs w:val="22"/>
              </w:rPr>
              <w:t>CIÊNCIAVITAE</w:t>
            </w:r>
            <w:r w:rsidR="00293A1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bookmarkEnd w:id="10"/>
          </w:p>
          <w:p w14:paraId="66A380D5" w14:textId="305C3252" w:rsidR="00BA6AEB" w:rsidRPr="00BA6AEB" w:rsidRDefault="00BA6AEB" w:rsidP="006B7BF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Hlk156512443"/>
            <w:r w:rsidRPr="00047A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Equipa tem de ser constituída maioritariamente por recursos pertencentes ao quadro de pessoal do beneficiário</w:t>
            </w:r>
            <w:bookmarkEnd w:id="11"/>
            <w:r w:rsidR="00047A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09800142" w14:textId="77777777" w:rsidR="00736420" w:rsidRDefault="00736420" w:rsidP="0073642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813ECA" w14:textId="5B098B05" w:rsidR="00B46BEF" w:rsidRDefault="00B46BEF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7840B004" w14:textId="77777777" w:rsidTr="00BA6AEB">
        <w:tc>
          <w:tcPr>
            <w:tcW w:w="8494" w:type="dxa"/>
          </w:tcPr>
          <w:p w14:paraId="590A392F" w14:textId="77777777" w:rsidR="00BA6AEB" w:rsidRPr="00BA6AEB" w:rsidRDefault="00BA6AEB" w:rsidP="003B615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 Documentos obrigatórios a anexar à candidatura</w:t>
            </w:r>
          </w:p>
        </w:tc>
      </w:tr>
      <w:tr w:rsidR="00BA6AEB" w:rsidRPr="00BA6AEB" w14:paraId="6CE92D6B" w14:textId="77777777" w:rsidTr="00375390">
        <w:trPr>
          <w:trHeight w:val="816"/>
        </w:trPr>
        <w:tc>
          <w:tcPr>
            <w:tcW w:w="8494" w:type="dxa"/>
          </w:tcPr>
          <w:p w14:paraId="1B4D970E" w14:textId="4F946CF0" w:rsidR="00BA6AEB" w:rsidRPr="00BA6AEB" w:rsidRDefault="0067025B" w:rsidP="003B61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 xml:space="preserve">Minuta </w:t>
            </w:r>
            <w:r w:rsidR="00BA6AEB" w:rsidRPr="00BA6AEB">
              <w:rPr>
                <w:rFonts w:asciiTheme="minorHAnsi" w:hAnsiTheme="minorHAnsi" w:cstheme="minorHAnsi"/>
                <w:sz w:val="22"/>
                <w:szCs w:val="22"/>
              </w:rPr>
              <w:t>de contrato de consórcio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(quando 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copromoção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4AD7187" w14:textId="0AA8C1F1" w:rsidR="00BA6AEB" w:rsidRPr="00BA6AEB" w:rsidRDefault="00BA6AEB" w:rsidP="003B615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IST-ID - A IES (Informação Empresarial Simplificada) 2022 ou 2023 (declaração contabilística que será fornecida pela DP ao IR)</w:t>
            </w:r>
          </w:p>
        </w:tc>
      </w:tr>
    </w:tbl>
    <w:p w14:paraId="52A9971E" w14:textId="77777777" w:rsidR="003540A3" w:rsidRDefault="003540A3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7EA0A803" w14:textId="77777777" w:rsidTr="00BA6AEB">
        <w:tc>
          <w:tcPr>
            <w:tcW w:w="8494" w:type="dxa"/>
          </w:tcPr>
          <w:p w14:paraId="253F0B49" w14:textId="77777777" w:rsidR="00BA6AEB" w:rsidRPr="00BA6AEB" w:rsidRDefault="00BA6AEB" w:rsidP="00C25AD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12. Contactos</w:t>
            </w:r>
          </w:p>
        </w:tc>
      </w:tr>
      <w:tr w:rsidR="00BA6AEB" w:rsidRPr="00BA6AEB" w14:paraId="4DF980D6" w14:textId="77777777" w:rsidTr="000B4A0F">
        <w:trPr>
          <w:trHeight w:val="547"/>
        </w:trPr>
        <w:tc>
          <w:tcPr>
            <w:tcW w:w="8494" w:type="dxa"/>
          </w:tcPr>
          <w:p w14:paraId="3560C87A" w14:textId="77777777" w:rsidR="00BA6AEB" w:rsidRPr="00BA6AEB" w:rsidRDefault="007C2A1A" w:rsidP="00C25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linhadosfundos@linhadosfundos.pt</w:t>
              </w:r>
            </w:hyperlink>
          </w:p>
          <w:p w14:paraId="745A79A4" w14:textId="5CF7B481" w:rsidR="00BA6AEB" w:rsidRPr="00BA6AEB" w:rsidRDefault="00BA6AEB" w:rsidP="00C25AD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sz w:val="22"/>
                <w:szCs w:val="22"/>
              </w:rPr>
              <w:t>Linha dos Fundos 800 10 3510 (09:00-18:00h)</w:t>
            </w:r>
          </w:p>
        </w:tc>
      </w:tr>
    </w:tbl>
    <w:p w14:paraId="4D98C284" w14:textId="61C0F9FB" w:rsidR="005000ED" w:rsidRDefault="005000ED" w:rsidP="00A6554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6AEB" w:rsidRPr="00BA6AEB" w14:paraId="0236C68E" w14:textId="77777777" w:rsidTr="00BA6AEB">
        <w:tc>
          <w:tcPr>
            <w:tcW w:w="8494" w:type="dxa"/>
          </w:tcPr>
          <w:p w14:paraId="54775CFA" w14:textId="77777777" w:rsidR="00BA6AEB" w:rsidRPr="00BA6AEB" w:rsidRDefault="00BA6AEB" w:rsidP="00F2230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A6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13. Documentos do concurso (links)</w:t>
            </w:r>
          </w:p>
        </w:tc>
      </w:tr>
      <w:tr w:rsidR="00BA6AEB" w:rsidRPr="00BA6AEB" w14:paraId="677D0C22" w14:textId="77777777" w:rsidTr="00530DC3">
        <w:trPr>
          <w:trHeight w:val="1661"/>
        </w:trPr>
        <w:tc>
          <w:tcPr>
            <w:tcW w:w="8494" w:type="dxa"/>
          </w:tcPr>
          <w:p w14:paraId="547371D2" w14:textId="77777777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Aviso de Abertura do Concurso</w:t>
              </w:r>
            </w:hyperlink>
          </w:p>
          <w:p w14:paraId="6BE25E60" w14:textId="77777777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Guia - Equivalente a Tempo Integral (ETI)</w:t>
              </w:r>
            </w:hyperlink>
          </w:p>
          <w:p w14:paraId="664B87F4" w14:textId="77777777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Documento Metodológico OCS</w:t>
              </w:r>
            </w:hyperlink>
          </w:p>
          <w:p w14:paraId="7AAB77E0" w14:textId="77777777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proofErr w:type="spellStart"/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Timeline</w:t>
              </w:r>
              <w:proofErr w:type="spellEnd"/>
            </w:hyperlink>
          </w:p>
          <w:p w14:paraId="1F22BD38" w14:textId="77777777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Validação Enquadramento ENESII</w:t>
              </w:r>
            </w:hyperlink>
          </w:p>
          <w:p w14:paraId="0A6BE000" w14:textId="12C1D61A" w:rsidR="00BA6AEB" w:rsidRPr="00BA6AEB" w:rsidRDefault="007C2A1A" w:rsidP="00F2230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BA6AEB" w:rsidRPr="00BA6AEB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ENEI - Estratégia Nacional de Especialização Inteligente | ANI</w:t>
              </w:r>
            </w:hyperlink>
          </w:p>
        </w:tc>
      </w:tr>
    </w:tbl>
    <w:p w14:paraId="2565DF55" w14:textId="5C179F00" w:rsidR="00973083" w:rsidRDefault="00973083" w:rsidP="00BA6A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DC3DA7" w14:textId="4A5D5C3E" w:rsidR="006901D3" w:rsidRDefault="006901D3" w:rsidP="006901D3">
      <w:pPr>
        <w:jc w:val="both"/>
        <w:rPr>
          <w:rFonts w:eastAsiaTheme="majorEastAsia" w:cstheme="majorBidi"/>
          <w:sz w:val="24"/>
          <w:szCs w:val="32"/>
        </w:rPr>
      </w:pPr>
    </w:p>
    <w:p w14:paraId="113BBD5C" w14:textId="77777777" w:rsidR="006901D3" w:rsidRDefault="006901D3" w:rsidP="00BA6A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6901D3" w:rsidSect="00541701">
      <w:footerReference w:type="default" r:id="rId1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0C0B" w14:textId="77777777" w:rsidR="007C2A1A" w:rsidRDefault="007C2A1A" w:rsidP="00791C7C">
      <w:pPr>
        <w:spacing w:after="0" w:line="240" w:lineRule="auto"/>
      </w:pPr>
      <w:r>
        <w:separator/>
      </w:r>
    </w:p>
  </w:endnote>
  <w:endnote w:type="continuationSeparator" w:id="0">
    <w:p w14:paraId="20E7FB44" w14:textId="77777777" w:rsidR="007C2A1A" w:rsidRDefault="007C2A1A" w:rsidP="007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SemiBold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15353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62E3BF93" w14:textId="626C53C5" w:rsidR="00791C7C" w:rsidRPr="00791C7C" w:rsidRDefault="00791C7C">
        <w:pPr>
          <w:pStyle w:val="Rodap"/>
          <w:jc w:val="center"/>
          <w:rPr>
            <w:b/>
            <w:bCs/>
          </w:rPr>
        </w:pPr>
        <w:r w:rsidRPr="00791C7C">
          <w:rPr>
            <w:b/>
            <w:bCs/>
          </w:rPr>
          <w:drawing>
            <wp:anchor distT="0" distB="0" distL="114300" distR="114300" simplePos="0" relativeHeight="251659264" behindDoc="0" locked="0" layoutInCell="1" allowOverlap="1" wp14:anchorId="221B5C90" wp14:editId="46F5415C">
              <wp:simplePos x="0" y="0"/>
              <wp:positionH relativeFrom="margin">
                <wp:posOffset>-646631</wp:posOffset>
              </wp:positionH>
              <wp:positionV relativeFrom="paragraph">
                <wp:posOffset>6092</wp:posOffset>
              </wp:positionV>
              <wp:extent cx="757555" cy="398780"/>
              <wp:effectExtent l="0" t="0" r="4445" b="1270"/>
              <wp:wrapSquare wrapText="bothSides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" cy="398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91C7C">
          <w:rPr>
            <w:b/>
            <w:bCs/>
          </w:rPr>
          <w:fldChar w:fldCharType="begin"/>
        </w:r>
        <w:r w:rsidRPr="00791C7C">
          <w:rPr>
            <w:b/>
            <w:bCs/>
          </w:rPr>
          <w:instrText>PAGE   \* MERGEFORMAT</w:instrText>
        </w:r>
        <w:r w:rsidRPr="00791C7C">
          <w:rPr>
            <w:b/>
            <w:bCs/>
          </w:rPr>
          <w:fldChar w:fldCharType="separate"/>
        </w:r>
        <w:r w:rsidRPr="00791C7C">
          <w:rPr>
            <w:b/>
            <w:bCs/>
          </w:rPr>
          <w:t>2</w:t>
        </w:r>
        <w:r w:rsidRPr="00791C7C">
          <w:rPr>
            <w:b/>
            <w:bCs/>
          </w:rPr>
          <w:fldChar w:fldCharType="end"/>
        </w:r>
      </w:p>
    </w:sdtContent>
  </w:sdt>
  <w:p w14:paraId="5BB81870" w14:textId="1DE537BF" w:rsidR="00791C7C" w:rsidRPr="00791C7C" w:rsidRDefault="00791C7C" w:rsidP="00791C7C">
    <w:pPr>
      <w:pStyle w:val="Rodap"/>
      <w:tabs>
        <w:tab w:val="clear" w:pos="4252"/>
        <w:tab w:val="clear" w:pos="8504"/>
        <w:tab w:val="left" w:pos="6954"/>
      </w:tabs>
      <w:rPr>
        <w:i/>
        <w:iCs/>
      </w:rPr>
    </w:pPr>
    <w:r>
      <w:tab/>
    </w:r>
    <w:r w:rsidRPr="00791C7C">
      <w:rPr>
        <w:i/>
        <w:iCs/>
      </w:rPr>
      <w:t>V.1- 18/01/2024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2FCB" w14:textId="77777777" w:rsidR="007C2A1A" w:rsidRDefault="007C2A1A" w:rsidP="00791C7C">
      <w:pPr>
        <w:spacing w:after="0" w:line="240" w:lineRule="auto"/>
      </w:pPr>
      <w:r>
        <w:separator/>
      </w:r>
    </w:p>
  </w:footnote>
  <w:footnote w:type="continuationSeparator" w:id="0">
    <w:p w14:paraId="6D5C6DB7" w14:textId="77777777" w:rsidR="007C2A1A" w:rsidRDefault="007C2A1A" w:rsidP="00791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290"/>
    <w:multiLevelType w:val="multilevel"/>
    <w:tmpl w:val="F28C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EDE71D"/>
    <w:multiLevelType w:val="hybridMultilevel"/>
    <w:tmpl w:val="81B464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AFF4BB"/>
    <w:multiLevelType w:val="hybridMultilevel"/>
    <w:tmpl w:val="11CD37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ED"/>
    <w:rsid w:val="00047A49"/>
    <w:rsid w:val="00056AB7"/>
    <w:rsid w:val="000A4CFC"/>
    <w:rsid w:val="002311DA"/>
    <w:rsid w:val="00231EEE"/>
    <w:rsid w:val="00241B5B"/>
    <w:rsid w:val="002806A8"/>
    <w:rsid w:val="00293A13"/>
    <w:rsid w:val="00306621"/>
    <w:rsid w:val="003540A3"/>
    <w:rsid w:val="003C2D43"/>
    <w:rsid w:val="003F28BA"/>
    <w:rsid w:val="005000ED"/>
    <w:rsid w:val="00541701"/>
    <w:rsid w:val="00545A5D"/>
    <w:rsid w:val="005661AC"/>
    <w:rsid w:val="00574F04"/>
    <w:rsid w:val="005E7B0A"/>
    <w:rsid w:val="0067025B"/>
    <w:rsid w:val="00677FB5"/>
    <w:rsid w:val="006901D3"/>
    <w:rsid w:val="007025DE"/>
    <w:rsid w:val="00736420"/>
    <w:rsid w:val="00756300"/>
    <w:rsid w:val="00791C7C"/>
    <w:rsid w:val="007C2A1A"/>
    <w:rsid w:val="00836991"/>
    <w:rsid w:val="00890252"/>
    <w:rsid w:val="00973083"/>
    <w:rsid w:val="00A6554F"/>
    <w:rsid w:val="00A8537C"/>
    <w:rsid w:val="00B12D02"/>
    <w:rsid w:val="00B46BEF"/>
    <w:rsid w:val="00B56F1D"/>
    <w:rsid w:val="00B646CE"/>
    <w:rsid w:val="00BA6AEB"/>
    <w:rsid w:val="00C1224C"/>
    <w:rsid w:val="00C13C7B"/>
    <w:rsid w:val="00C41EA2"/>
    <w:rsid w:val="00C760B1"/>
    <w:rsid w:val="00CD1609"/>
    <w:rsid w:val="00D509B1"/>
    <w:rsid w:val="00DC1A49"/>
    <w:rsid w:val="00FD5BAC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0C72"/>
  <w15:chartTrackingRefBased/>
  <w15:docId w15:val="{687463F4-8AB6-460C-8EE2-7DD504AD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000ED"/>
    <w:pPr>
      <w:autoSpaceDE w:val="0"/>
      <w:autoSpaceDN w:val="0"/>
      <w:adjustRightInd w:val="0"/>
      <w:spacing w:after="0" w:line="240" w:lineRule="auto"/>
    </w:pPr>
    <w:rPr>
      <w:rFonts w:ascii="IBM Plex Sans SemiBold" w:hAnsi="IBM Plex Sans SemiBold" w:cs="IBM Plex Sans SemiBold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41EA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41EA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41EA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41EA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41EA2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B46BEF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13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13C7B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39"/>
    <w:rsid w:val="0083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025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91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C7C"/>
  </w:style>
  <w:style w:type="paragraph" w:styleId="Rodap">
    <w:name w:val="footer"/>
    <w:basedOn w:val="Normal"/>
    <w:link w:val="RodapCarter"/>
    <w:uiPriority w:val="99"/>
    <w:unhideWhenUsed/>
    <w:rsid w:val="00791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9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diariodarepublica.pt/1s/2023/10/21001/0010800247.pdf" TargetMode="External"/><Relationship Id="rId13" Type="http://schemas.openxmlformats.org/officeDocument/2006/relationships/hyperlink" Target="https://myfct.fct.pt/LibDocument/FileDisplay.aspx?EcrypDoctId=FGhRdVWKKSSKAQWSkMa3Hg=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fct.fct.pt/LibDocument/FileDisplay.aspx?EcrypDoctId=1IIz8oBOnx8l7MHtAmwJjQ==" TargetMode="External"/><Relationship Id="rId12" Type="http://schemas.openxmlformats.org/officeDocument/2006/relationships/hyperlink" Target="https://myfct.fct.pt/LibDocument/FileDisplay.aspx?EcrypDoctId=1IIz8oBOnx8l7MHtAmwJjQ==" TargetMode="External"/><Relationship Id="rId17" Type="http://schemas.openxmlformats.org/officeDocument/2006/relationships/hyperlink" Target="https://www.ani.pt/pt/valorizacao-do-conhecimento/valoriza%C3%A7%C3%A3o-de-pol%C3%ADticas/enei-estrat%C3%A9gia-nacional-de-especializa%C3%A7%C3%A3o-inteligen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fct.fct.pt/LibDocument/FileDisplay.aspx?EcrypDoctId=jqcHhmpv4Beka0FyoTo4Xw=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hadosfundos@linhadosfundos.p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fct.fct.pt/LibDocument/FileDisplay.aspx?EcrypDoctId=ODTetu3gOHi6oSaXPQTPwQ==" TargetMode="External"/><Relationship Id="rId10" Type="http://schemas.openxmlformats.org/officeDocument/2006/relationships/hyperlink" Target="https://balcaofundosue.p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ct.pt/wp-content/uploads/2023/01/Normas_de_execucao_financeira_projetos_OE_Reg2016.pdf" TargetMode="External"/><Relationship Id="rId14" Type="http://schemas.openxmlformats.org/officeDocument/2006/relationships/hyperlink" Target="https://myfct.fct.pt/LibDocument/FileDisplay.aspx?EcrypDoctId=vLu3cQGMbFgIUbGYXbY2Yg=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Sequeira Maria Suarez</dc:creator>
  <cp:keywords/>
  <dc:description/>
  <cp:lastModifiedBy>Susana Paula Salvador Varela</cp:lastModifiedBy>
  <cp:revision>2</cp:revision>
  <dcterms:created xsi:type="dcterms:W3CDTF">2024-01-19T17:13:00Z</dcterms:created>
  <dcterms:modified xsi:type="dcterms:W3CDTF">2024-01-19T17:13:00Z</dcterms:modified>
</cp:coreProperties>
</file>